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27" w:rsidRDefault="00EC6427" w:rsidP="0068104D">
      <w:pPr>
        <w:jc w:val="center"/>
      </w:pPr>
    </w:p>
    <w:p w:rsidR="00D83E33" w:rsidRDefault="00D83E33" w:rsidP="0068104D">
      <w:pPr>
        <w:jc w:val="center"/>
      </w:pPr>
    </w:p>
    <w:p w:rsidR="00D83E33" w:rsidRPr="00C3134B" w:rsidRDefault="00D83E33" w:rsidP="0068104D">
      <w:pPr>
        <w:jc w:val="center"/>
      </w:pPr>
    </w:p>
    <w:p w:rsidR="00EC6427" w:rsidRPr="00DB5A2E" w:rsidRDefault="00932E30" w:rsidP="0068104D">
      <w:pPr>
        <w:jc w:val="center"/>
        <w:rPr>
          <w:lang w:val="fr-FR"/>
        </w:rPr>
      </w:pPr>
      <w:r w:rsidRPr="00DB5A2E">
        <w:rPr>
          <w:lang w:val="fr-FR"/>
        </w:rPr>
        <w:t>PREMIÈRE SECTION</w:t>
      </w:r>
    </w:p>
    <w:p w:rsidR="00EC6427" w:rsidRPr="00DB5A2E" w:rsidRDefault="00EC6427" w:rsidP="0068104D">
      <w:pPr>
        <w:jc w:val="center"/>
        <w:rPr>
          <w:lang w:val="fr-FR"/>
        </w:rPr>
      </w:pPr>
    </w:p>
    <w:p w:rsidR="00D83E33" w:rsidRPr="00DB5A2E" w:rsidRDefault="00D83E33" w:rsidP="0068104D">
      <w:pPr>
        <w:jc w:val="center"/>
        <w:rPr>
          <w:lang w:val="fr-FR"/>
        </w:rPr>
      </w:pPr>
    </w:p>
    <w:p w:rsidR="00D83E33" w:rsidRPr="00DB5A2E" w:rsidRDefault="00D83E33" w:rsidP="0068104D">
      <w:pPr>
        <w:jc w:val="center"/>
        <w:rPr>
          <w:lang w:val="fr-FR"/>
        </w:rPr>
      </w:pPr>
    </w:p>
    <w:p w:rsidR="00D83E33" w:rsidRPr="00DB5A2E" w:rsidRDefault="00D83E33" w:rsidP="0068104D">
      <w:pPr>
        <w:jc w:val="center"/>
        <w:rPr>
          <w:lang w:val="fr-FR"/>
        </w:rPr>
      </w:pPr>
    </w:p>
    <w:p w:rsidR="00D83E33" w:rsidRPr="00DB5A2E" w:rsidRDefault="00D83E33" w:rsidP="0068104D">
      <w:pPr>
        <w:jc w:val="center"/>
        <w:rPr>
          <w:lang w:val="fr-FR"/>
        </w:rPr>
      </w:pPr>
    </w:p>
    <w:p w:rsidR="00D83E33" w:rsidRPr="00DB5A2E" w:rsidRDefault="00D83E33" w:rsidP="0068104D">
      <w:pPr>
        <w:jc w:val="center"/>
        <w:rPr>
          <w:lang w:val="fr-FR"/>
        </w:rPr>
      </w:pPr>
    </w:p>
    <w:p w:rsidR="00EC6427" w:rsidRPr="00DB5A2E" w:rsidRDefault="00EC6427" w:rsidP="0068104D">
      <w:pPr>
        <w:jc w:val="center"/>
        <w:rPr>
          <w:b/>
          <w:lang w:val="fr-FR"/>
        </w:rPr>
      </w:pPr>
      <w:bookmarkStart w:id="0" w:name="To"/>
      <w:r w:rsidRPr="00DB5A2E">
        <w:rPr>
          <w:b/>
          <w:lang w:val="fr-FR"/>
        </w:rPr>
        <w:t xml:space="preserve">AFFAIRE </w:t>
      </w:r>
      <w:bookmarkEnd w:id="0"/>
      <w:r w:rsidR="00932E30" w:rsidRPr="00DB5A2E">
        <w:rPr>
          <w:b/>
          <w:lang w:val="fr-FR"/>
        </w:rPr>
        <w:t>AARABI c. GRÈCE</w:t>
      </w:r>
    </w:p>
    <w:p w:rsidR="00EC6427" w:rsidRPr="00DB5A2E" w:rsidRDefault="00EC6427" w:rsidP="0068104D">
      <w:pPr>
        <w:jc w:val="center"/>
        <w:rPr>
          <w:lang w:val="fr-FR"/>
        </w:rPr>
      </w:pPr>
    </w:p>
    <w:p w:rsidR="00D83E33" w:rsidRPr="00DB5A2E" w:rsidRDefault="00EC6427" w:rsidP="0068104D">
      <w:pPr>
        <w:jc w:val="center"/>
        <w:rPr>
          <w:szCs w:val="24"/>
          <w:lang w:val="fr-FR"/>
        </w:rPr>
      </w:pPr>
      <w:r w:rsidRPr="00DB5A2E">
        <w:rPr>
          <w:i/>
          <w:lang w:val="fr-FR"/>
        </w:rPr>
        <w:t>(</w:t>
      </w:r>
      <w:r w:rsidR="00932E30" w:rsidRPr="00DB5A2E">
        <w:rPr>
          <w:i/>
          <w:lang w:val="fr-FR"/>
        </w:rPr>
        <w:t>Requête n</w:t>
      </w:r>
      <w:r w:rsidR="00932E30" w:rsidRPr="00DB5A2E">
        <w:rPr>
          <w:i/>
          <w:vertAlign w:val="superscript"/>
          <w:lang w:val="fr-FR"/>
        </w:rPr>
        <w:t>o</w:t>
      </w:r>
      <w:r w:rsidR="00932E30" w:rsidRPr="00DB5A2E">
        <w:rPr>
          <w:i/>
          <w:lang w:val="fr-FR"/>
        </w:rPr>
        <w:t xml:space="preserve"> 39766/09</w:t>
      </w:r>
      <w:r w:rsidRPr="00DB5A2E">
        <w:rPr>
          <w:i/>
          <w:lang w:val="fr-FR"/>
        </w:rPr>
        <w:t>)</w:t>
      </w:r>
    </w:p>
    <w:p w:rsidR="00D83E33" w:rsidRPr="00DB5A2E" w:rsidRDefault="00D83E33" w:rsidP="0068104D">
      <w:pPr>
        <w:jc w:val="center"/>
        <w:rPr>
          <w:szCs w:val="24"/>
          <w:u w:val="single"/>
          <w:lang w:val="fr-FR"/>
        </w:rPr>
      </w:pPr>
    </w:p>
    <w:p w:rsidR="00D83E33" w:rsidRPr="00DB5A2E" w:rsidRDefault="00D83E33" w:rsidP="0068104D">
      <w:pPr>
        <w:jc w:val="center"/>
        <w:rPr>
          <w:szCs w:val="24"/>
          <w:u w:val="single"/>
          <w:lang w:val="fr-FR"/>
        </w:rPr>
      </w:pPr>
    </w:p>
    <w:p w:rsidR="00D83E33" w:rsidRPr="00DB5A2E" w:rsidRDefault="00D83E33" w:rsidP="0068104D">
      <w:pPr>
        <w:jc w:val="center"/>
        <w:rPr>
          <w:szCs w:val="24"/>
          <w:u w:val="single"/>
          <w:lang w:val="fr-FR"/>
        </w:rPr>
      </w:pPr>
    </w:p>
    <w:p w:rsidR="00D83E33" w:rsidRPr="00DB5A2E" w:rsidRDefault="00D83E33" w:rsidP="0068104D">
      <w:pPr>
        <w:jc w:val="center"/>
        <w:rPr>
          <w:szCs w:val="24"/>
          <w:u w:val="single"/>
          <w:lang w:val="fr-FR"/>
        </w:rPr>
      </w:pPr>
    </w:p>
    <w:p w:rsidR="00D83E33" w:rsidRPr="00DB5A2E" w:rsidRDefault="00D83E33" w:rsidP="0068104D">
      <w:pPr>
        <w:jc w:val="center"/>
        <w:rPr>
          <w:szCs w:val="24"/>
          <w:u w:val="single"/>
          <w:lang w:val="fr-FR"/>
        </w:rPr>
      </w:pPr>
    </w:p>
    <w:p w:rsidR="00D83E33" w:rsidRPr="00DB5A2E" w:rsidRDefault="00D83E33" w:rsidP="0068104D">
      <w:pPr>
        <w:jc w:val="center"/>
        <w:rPr>
          <w:szCs w:val="24"/>
          <w:u w:val="single"/>
          <w:lang w:val="fr-FR"/>
        </w:rPr>
      </w:pPr>
    </w:p>
    <w:p w:rsidR="00D83E33" w:rsidRPr="00DB5A2E" w:rsidRDefault="00D83E33" w:rsidP="0068104D">
      <w:pPr>
        <w:jc w:val="center"/>
        <w:rPr>
          <w:szCs w:val="24"/>
          <w:u w:val="single"/>
          <w:lang w:val="fr-FR"/>
        </w:rPr>
      </w:pPr>
    </w:p>
    <w:p w:rsidR="00D83E33" w:rsidRPr="00DB5A2E" w:rsidRDefault="00D83E33" w:rsidP="0068104D">
      <w:pPr>
        <w:jc w:val="center"/>
        <w:rPr>
          <w:szCs w:val="24"/>
          <w:u w:val="single"/>
          <w:lang w:val="fr-FR"/>
        </w:rPr>
      </w:pPr>
    </w:p>
    <w:p w:rsidR="00D83E33" w:rsidRPr="00DB5A2E" w:rsidRDefault="00D83E33" w:rsidP="0068104D">
      <w:pPr>
        <w:jc w:val="center"/>
        <w:rPr>
          <w:szCs w:val="24"/>
          <w:u w:val="single"/>
          <w:lang w:val="fr-FR"/>
        </w:rPr>
      </w:pPr>
    </w:p>
    <w:p w:rsidR="008E6E20" w:rsidRPr="00055BEB" w:rsidRDefault="00D83E33" w:rsidP="008E6E20">
      <w:pPr>
        <w:jc w:val="center"/>
        <w:rPr>
          <w:szCs w:val="24"/>
          <w:u w:val="single"/>
          <w:lang w:val="fr-FR"/>
        </w:rPr>
      </w:pPr>
      <w:r w:rsidRPr="00055BEB">
        <w:rPr>
          <w:szCs w:val="24"/>
          <w:u w:val="single"/>
          <w:lang w:val="fr-FR"/>
        </w:rPr>
        <w:t>ARRÊT</w:t>
      </w:r>
    </w:p>
    <w:p w:rsidR="008E6E20" w:rsidRPr="00055BEB" w:rsidRDefault="008E6E20" w:rsidP="008E6E20">
      <w:pPr>
        <w:jc w:val="center"/>
        <w:rPr>
          <w:szCs w:val="24"/>
          <w:u w:val="single"/>
          <w:lang w:val="fr-FR"/>
        </w:rPr>
      </w:pPr>
    </w:p>
    <w:p w:rsidR="008E6E20" w:rsidRPr="00055BEB" w:rsidRDefault="008E6E20" w:rsidP="008E6E20">
      <w:pPr>
        <w:jc w:val="center"/>
        <w:rPr>
          <w:szCs w:val="24"/>
          <w:u w:val="single"/>
          <w:lang w:val="fr-FR"/>
        </w:rPr>
      </w:pPr>
    </w:p>
    <w:p w:rsidR="008E6E20" w:rsidRPr="00055BEB" w:rsidRDefault="00D83E33" w:rsidP="008E6E20">
      <w:pPr>
        <w:jc w:val="center"/>
        <w:rPr>
          <w:szCs w:val="24"/>
          <w:u w:val="single"/>
          <w:lang w:val="fr-FR"/>
        </w:rPr>
      </w:pPr>
      <w:r w:rsidRPr="00055BEB">
        <w:rPr>
          <w:szCs w:val="24"/>
          <w:u w:val="single"/>
          <w:lang w:val="fr-FR"/>
        </w:rPr>
        <w:t>STRASBOURG</w:t>
      </w:r>
    </w:p>
    <w:p w:rsidR="008E6E20" w:rsidRPr="00055BEB" w:rsidRDefault="008E6E20" w:rsidP="008E6E20">
      <w:pPr>
        <w:jc w:val="center"/>
        <w:rPr>
          <w:szCs w:val="24"/>
          <w:u w:val="single"/>
          <w:lang w:val="fr-FR"/>
        </w:rPr>
      </w:pPr>
    </w:p>
    <w:p w:rsidR="00D83E33" w:rsidRPr="00055BEB" w:rsidRDefault="00D83E33" w:rsidP="008E6E20">
      <w:pPr>
        <w:jc w:val="center"/>
        <w:rPr>
          <w:szCs w:val="24"/>
          <w:u w:val="single"/>
          <w:lang w:val="fr-FR"/>
        </w:rPr>
      </w:pPr>
      <w:r w:rsidRPr="00055BEB">
        <w:rPr>
          <w:szCs w:val="24"/>
          <w:u w:val="single"/>
          <w:lang w:val="fr-FR"/>
        </w:rPr>
        <w:t>2 avril 2015</w:t>
      </w:r>
    </w:p>
    <w:p w:rsidR="00D83E33" w:rsidRPr="00055BEB" w:rsidRDefault="00D83E33" w:rsidP="00055BEB">
      <w:pPr>
        <w:jc w:val="center"/>
        <w:rPr>
          <w:szCs w:val="24"/>
          <w:u w:val="single"/>
          <w:lang w:val="fr-FR"/>
        </w:rPr>
      </w:pPr>
    </w:p>
    <w:p w:rsidR="00D83E33" w:rsidRPr="00055BEB" w:rsidRDefault="00D83E33" w:rsidP="00055BEB">
      <w:pPr>
        <w:jc w:val="center"/>
        <w:rPr>
          <w:szCs w:val="24"/>
          <w:u w:val="single"/>
          <w:lang w:val="fr-FR"/>
        </w:rPr>
      </w:pPr>
    </w:p>
    <w:p w:rsidR="00F541EF" w:rsidRPr="00055BEB" w:rsidRDefault="00F541EF" w:rsidP="00055BEB">
      <w:pPr>
        <w:jc w:val="center"/>
        <w:rPr>
          <w:szCs w:val="24"/>
          <w:u w:val="single"/>
          <w:lang w:val="fr-FR"/>
        </w:rPr>
      </w:pPr>
    </w:p>
    <w:p w:rsidR="00D83E33" w:rsidRPr="00DB5A2E" w:rsidRDefault="00D83E33" w:rsidP="00D83E33">
      <w:pPr>
        <w:pStyle w:val="ECHRPara"/>
        <w:ind w:firstLine="0"/>
        <w:rPr>
          <w:i/>
          <w:sz w:val="22"/>
          <w:lang w:val="fr-FR"/>
        </w:rPr>
      </w:pPr>
      <w:r w:rsidRPr="00DB5A2E">
        <w:rPr>
          <w:i/>
          <w:sz w:val="22"/>
          <w:lang w:val="fr-FR"/>
        </w:rPr>
        <w:t>Cet arrêt deviendra définitif dans les conditions définies à l</w:t>
      </w:r>
      <w:r w:rsidR="00055BEB">
        <w:rPr>
          <w:i/>
          <w:sz w:val="22"/>
          <w:lang w:val="fr-FR"/>
        </w:rPr>
        <w:t>’</w:t>
      </w:r>
      <w:r w:rsidRPr="00DB5A2E">
        <w:rPr>
          <w:i/>
          <w:sz w:val="22"/>
          <w:lang w:val="fr-FR"/>
        </w:rPr>
        <w:t>article 44 § 2 de la Convention. Il peut subir des retouches de forme.</w:t>
      </w:r>
    </w:p>
    <w:p w:rsidR="00D83E33" w:rsidRPr="00DB5A2E" w:rsidRDefault="00D83E33" w:rsidP="00D83E33">
      <w:pPr>
        <w:pStyle w:val="ECHRPara"/>
        <w:ind w:firstLine="0"/>
        <w:rPr>
          <w:lang w:val="fr-FR"/>
        </w:rPr>
        <w:sectPr w:rsidR="00D83E33" w:rsidRPr="00DB5A2E" w:rsidSect="00D83E33">
          <w:headerReference w:type="default" r:id="rId9"/>
          <w:headerReference w:type="first" r:id="rId10"/>
          <w:footerReference w:type="first" r:id="rId11"/>
          <w:footnotePr>
            <w:numRestart w:val="eachPage"/>
          </w:footnotePr>
          <w:pgSz w:w="11906" w:h="16838" w:code="9"/>
          <w:pgMar w:top="2274" w:right="2274" w:bottom="2274" w:left="2274" w:header="1701" w:footer="720" w:gutter="0"/>
          <w:pgNumType w:start="1"/>
          <w:cols w:space="720"/>
          <w:titlePg/>
          <w:docGrid w:linePitch="326"/>
        </w:sectPr>
      </w:pPr>
    </w:p>
    <w:p w:rsidR="00EC6427" w:rsidRPr="00DB5A2E" w:rsidRDefault="00EC6427" w:rsidP="0068104D">
      <w:pPr>
        <w:pStyle w:val="JuCase"/>
        <w:rPr>
          <w:lang w:val="fr-FR"/>
        </w:rPr>
      </w:pPr>
      <w:r w:rsidRPr="00DB5A2E">
        <w:rPr>
          <w:lang w:val="fr-FR"/>
        </w:rPr>
        <w:t>En l</w:t>
      </w:r>
      <w:r w:rsidR="00055BEB">
        <w:rPr>
          <w:lang w:val="fr-FR"/>
        </w:rPr>
        <w:t>’</w:t>
      </w:r>
      <w:r w:rsidRPr="00DB5A2E">
        <w:rPr>
          <w:lang w:val="fr-FR"/>
        </w:rPr>
        <w:t xml:space="preserve">affaire </w:t>
      </w:r>
      <w:r w:rsidR="00932E30" w:rsidRPr="00DB5A2E">
        <w:rPr>
          <w:lang w:val="fr-FR"/>
        </w:rPr>
        <w:t>Aarabi c. Grèce</w:t>
      </w:r>
      <w:r w:rsidRPr="00DB5A2E">
        <w:rPr>
          <w:lang w:val="fr-FR"/>
        </w:rPr>
        <w:t>,</w:t>
      </w:r>
    </w:p>
    <w:p w:rsidR="00362D1F" w:rsidRPr="00DB5A2E" w:rsidRDefault="00EC6427" w:rsidP="0068104D">
      <w:pPr>
        <w:pStyle w:val="ECHRPara"/>
        <w:rPr>
          <w:lang w:val="fr-FR"/>
        </w:rPr>
      </w:pPr>
      <w:r w:rsidRPr="00DB5A2E">
        <w:rPr>
          <w:lang w:val="fr-FR"/>
        </w:rPr>
        <w:t xml:space="preserve">La Cour européenne des </w:t>
      </w:r>
      <w:r w:rsidR="00445E54" w:rsidRPr="00DB5A2E">
        <w:rPr>
          <w:lang w:val="fr-FR"/>
        </w:rPr>
        <w:t>d</w:t>
      </w:r>
      <w:r w:rsidRPr="00DB5A2E">
        <w:rPr>
          <w:lang w:val="fr-FR"/>
        </w:rPr>
        <w:t>roits de l</w:t>
      </w:r>
      <w:r w:rsidR="00055BEB">
        <w:rPr>
          <w:lang w:val="fr-FR"/>
        </w:rPr>
        <w:t>’</w:t>
      </w:r>
      <w:r w:rsidR="00445E54" w:rsidRPr="00DB5A2E">
        <w:rPr>
          <w:lang w:val="fr-FR"/>
        </w:rPr>
        <w:t>h</w:t>
      </w:r>
      <w:r w:rsidRPr="00DB5A2E">
        <w:rPr>
          <w:lang w:val="fr-FR"/>
        </w:rPr>
        <w:t>omme</w:t>
      </w:r>
      <w:r w:rsidR="00DE593D" w:rsidRPr="00DB5A2E">
        <w:rPr>
          <w:lang w:val="fr-FR"/>
        </w:rPr>
        <w:t xml:space="preserve"> (</w:t>
      </w:r>
      <w:r w:rsidR="00932E30" w:rsidRPr="00DB5A2E">
        <w:rPr>
          <w:lang w:val="fr-FR"/>
        </w:rPr>
        <w:t>première section</w:t>
      </w:r>
      <w:r w:rsidR="00DE593D" w:rsidRPr="00DB5A2E">
        <w:rPr>
          <w:lang w:val="fr-FR"/>
        </w:rPr>
        <w:t>)</w:t>
      </w:r>
      <w:r w:rsidRPr="00DB5A2E">
        <w:rPr>
          <w:lang w:val="fr-FR"/>
        </w:rPr>
        <w:t xml:space="preserve">, siégeant en </w:t>
      </w:r>
      <w:r w:rsidR="00932E30" w:rsidRPr="00DB5A2E">
        <w:rPr>
          <w:lang w:val="fr-FR"/>
        </w:rPr>
        <w:t>une chambre composée</w:t>
      </w:r>
      <w:r w:rsidR="004702BA" w:rsidRPr="00DB5A2E">
        <w:rPr>
          <w:lang w:val="fr-FR"/>
        </w:rPr>
        <w:t xml:space="preserve"> </w:t>
      </w:r>
      <w:r w:rsidR="00362D1F" w:rsidRPr="00DB5A2E">
        <w:rPr>
          <w:lang w:val="fr-FR"/>
        </w:rPr>
        <w:t>de :</w:t>
      </w:r>
    </w:p>
    <w:p w:rsidR="0009234F" w:rsidRPr="00DB5A2E" w:rsidRDefault="00D83E33" w:rsidP="00E827A2">
      <w:pPr>
        <w:pStyle w:val="ECHRDecisionBody"/>
        <w:rPr>
          <w:lang w:val="fr-FR"/>
        </w:rPr>
      </w:pPr>
      <w:r w:rsidRPr="00DB5A2E">
        <w:rPr>
          <w:lang w:val="fr-FR"/>
        </w:rPr>
        <w:tab/>
        <w:t>Elisabeth Steiner,</w:t>
      </w:r>
      <w:r w:rsidRPr="00DB5A2E">
        <w:rPr>
          <w:i/>
          <w:lang w:val="fr-FR"/>
        </w:rPr>
        <w:t xml:space="preserve"> présidente,</w:t>
      </w:r>
      <w:r w:rsidRPr="00DB5A2E">
        <w:rPr>
          <w:i/>
          <w:lang w:val="fr-FR"/>
        </w:rPr>
        <w:br/>
      </w:r>
      <w:r w:rsidRPr="00DB5A2E">
        <w:rPr>
          <w:lang w:val="fr-FR"/>
        </w:rPr>
        <w:tab/>
        <w:t>Julia Laffranque,</w:t>
      </w:r>
      <w:r w:rsidRPr="00DB5A2E">
        <w:rPr>
          <w:i/>
          <w:lang w:val="fr-FR"/>
        </w:rPr>
        <w:br/>
      </w:r>
      <w:r w:rsidRPr="00DB5A2E">
        <w:rPr>
          <w:lang w:val="fr-FR"/>
        </w:rPr>
        <w:tab/>
        <w:t>Paulo Pinto de Albuquerque,</w:t>
      </w:r>
      <w:r w:rsidRPr="00DB5A2E">
        <w:rPr>
          <w:i/>
          <w:lang w:val="fr-FR"/>
        </w:rPr>
        <w:br/>
      </w:r>
      <w:r w:rsidRPr="00DB5A2E">
        <w:rPr>
          <w:lang w:val="fr-FR"/>
        </w:rPr>
        <w:tab/>
        <w:t>Linos-Alexandre Sicilianos,</w:t>
      </w:r>
      <w:r w:rsidRPr="00DB5A2E">
        <w:rPr>
          <w:i/>
          <w:lang w:val="fr-FR"/>
        </w:rPr>
        <w:br/>
      </w:r>
      <w:r w:rsidRPr="00DB5A2E">
        <w:rPr>
          <w:lang w:val="fr-FR"/>
        </w:rPr>
        <w:tab/>
        <w:t>Erik Møse,</w:t>
      </w:r>
      <w:r w:rsidRPr="00DB5A2E">
        <w:rPr>
          <w:i/>
          <w:lang w:val="fr-FR"/>
        </w:rPr>
        <w:br/>
      </w:r>
      <w:r w:rsidRPr="00DB5A2E">
        <w:rPr>
          <w:lang w:val="fr-FR"/>
        </w:rPr>
        <w:tab/>
        <w:t>Ksenija Turković,</w:t>
      </w:r>
      <w:r w:rsidRPr="00DB5A2E">
        <w:rPr>
          <w:i/>
          <w:lang w:val="fr-FR"/>
        </w:rPr>
        <w:br/>
      </w:r>
      <w:r w:rsidRPr="00DB5A2E">
        <w:rPr>
          <w:lang w:val="fr-FR"/>
        </w:rPr>
        <w:tab/>
        <w:t>Dmitry Dedov,</w:t>
      </w:r>
      <w:r w:rsidRPr="00DB5A2E">
        <w:rPr>
          <w:i/>
          <w:lang w:val="fr-FR"/>
        </w:rPr>
        <w:t xml:space="preserve"> juges,</w:t>
      </w:r>
      <w:r w:rsidRPr="00DB5A2E">
        <w:rPr>
          <w:i/>
          <w:lang w:val="fr-FR"/>
        </w:rPr>
        <w:br/>
      </w:r>
      <w:r w:rsidR="0009234F" w:rsidRPr="00DB5A2E">
        <w:rPr>
          <w:lang w:val="fr-FR"/>
        </w:rPr>
        <w:t xml:space="preserve">et de </w:t>
      </w:r>
      <w:r w:rsidRPr="00DB5A2E">
        <w:rPr>
          <w:lang w:val="fr-FR"/>
        </w:rPr>
        <w:t>André</w:t>
      </w:r>
      <w:r w:rsidR="00932E30" w:rsidRPr="00DB5A2E">
        <w:rPr>
          <w:lang w:val="fr-FR"/>
        </w:rPr>
        <w:t xml:space="preserve"> </w:t>
      </w:r>
      <w:r w:rsidRPr="00DB5A2E">
        <w:rPr>
          <w:lang w:val="fr-FR"/>
        </w:rPr>
        <w:t>Wampach</w:t>
      </w:r>
      <w:r w:rsidR="004E3393" w:rsidRPr="00DB5A2E">
        <w:rPr>
          <w:lang w:val="fr-FR"/>
        </w:rPr>
        <w:t xml:space="preserve">, </w:t>
      </w:r>
      <w:r w:rsidR="00932E30" w:rsidRPr="00DB5A2E">
        <w:rPr>
          <w:i/>
          <w:lang w:val="fr-FR"/>
        </w:rPr>
        <w:t>greffier</w:t>
      </w:r>
      <w:r w:rsidR="00932E30" w:rsidRPr="00DB5A2E">
        <w:rPr>
          <w:iCs/>
          <w:lang w:val="fr-FR"/>
        </w:rPr>
        <w:t xml:space="preserve"> </w:t>
      </w:r>
      <w:r w:rsidRPr="00DB5A2E">
        <w:rPr>
          <w:i/>
          <w:iCs/>
          <w:lang w:val="fr-FR"/>
        </w:rPr>
        <w:t>adjoint</w:t>
      </w:r>
      <w:r w:rsidRPr="00DB5A2E">
        <w:rPr>
          <w:iCs/>
          <w:lang w:val="fr-FR"/>
        </w:rPr>
        <w:t xml:space="preserve"> </w:t>
      </w:r>
      <w:r w:rsidR="00932E30" w:rsidRPr="00DB5A2E">
        <w:rPr>
          <w:i/>
          <w:iCs/>
          <w:lang w:val="fr-FR"/>
        </w:rPr>
        <w:t>d</w:t>
      </w:r>
      <w:r w:rsidR="00932E30" w:rsidRPr="00DB5A2E">
        <w:rPr>
          <w:i/>
          <w:lang w:val="fr-FR"/>
        </w:rPr>
        <w:t>e section</w:t>
      </w:r>
      <w:r w:rsidR="0009234F" w:rsidRPr="00DB5A2E">
        <w:rPr>
          <w:i/>
          <w:lang w:val="fr-FR"/>
        </w:rPr>
        <w:t>,</w:t>
      </w:r>
    </w:p>
    <w:p w:rsidR="00EC6427" w:rsidRPr="00DB5A2E" w:rsidRDefault="00EC6427" w:rsidP="0068104D">
      <w:pPr>
        <w:pStyle w:val="ECHRPara"/>
        <w:rPr>
          <w:lang w:val="fr-FR"/>
        </w:rPr>
      </w:pPr>
      <w:r w:rsidRPr="00DB5A2E">
        <w:rPr>
          <w:lang w:val="fr-FR"/>
        </w:rPr>
        <w:t xml:space="preserve">Après en avoir délibéré en chambre du conseil le </w:t>
      </w:r>
      <w:r w:rsidR="00D83E33" w:rsidRPr="00DB5A2E">
        <w:rPr>
          <w:lang w:val="fr-FR"/>
        </w:rPr>
        <w:t>10 mars 2015</w:t>
      </w:r>
      <w:r w:rsidRPr="00DB5A2E">
        <w:rPr>
          <w:lang w:val="fr-FR"/>
        </w:rPr>
        <w:t>,</w:t>
      </w:r>
    </w:p>
    <w:p w:rsidR="00EC6427" w:rsidRPr="00DB5A2E" w:rsidRDefault="00EC6427" w:rsidP="0068104D">
      <w:pPr>
        <w:pStyle w:val="ECHRPara"/>
        <w:rPr>
          <w:lang w:val="fr-FR"/>
        </w:rPr>
      </w:pPr>
      <w:r w:rsidRPr="00DB5A2E">
        <w:rPr>
          <w:lang w:val="fr-FR"/>
        </w:rPr>
        <w:t>Rend l</w:t>
      </w:r>
      <w:r w:rsidR="00055BEB">
        <w:rPr>
          <w:lang w:val="fr-FR"/>
        </w:rPr>
        <w:t>’</w:t>
      </w:r>
      <w:r w:rsidRPr="00DB5A2E">
        <w:rPr>
          <w:lang w:val="fr-FR"/>
        </w:rPr>
        <w:t>arrêt que voici, adopté à cette date :</w:t>
      </w:r>
    </w:p>
    <w:p w:rsidR="00EC6427" w:rsidRPr="00DB5A2E" w:rsidRDefault="00EC6427" w:rsidP="00B33C50">
      <w:pPr>
        <w:pStyle w:val="ECHRTitle1"/>
        <w:rPr>
          <w:lang w:val="fr-FR"/>
        </w:rPr>
      </w:pPr>
      <w:r w:rsidRPr="00DB5A2E">
        <w:rPr>
          <w:lang w:val="fr-FR"/>
        </w:rPr>
        <w:t>PROCÉDURE</w:t>
      </w:r>
    </w:p>
    <w:p w:rsidR="00EC6427" w:rsidRPr="00DB5A2E" w:rsidRDefault="00894F5A" w:rsidP="00E90227">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1</w:t>
      </w:r>
      <w:r w:rsidRPr="00C3134B">
        <w:fldChar w:fldCharType="end"/>
      </w:r>
      <w:r w:rsidRPr="00DB5A2E">
        <w:rPr>
          <w:lang w:val="fr-FR"/>
        </w:rPr>
        <w:t>.  </w:t>
      </w:r>
      <w:r w:rsidR="007D6294" w:rsidRPr="00DB5A2E">
        <w:rPr>
          <w:lang w:val="fr-FR"/>
        </w:rPr>
        <w:t>À</w:t>
      </w:r>
      <w:r w:rsidR="00374293" w:rsidRPr="00DB5A2E">
        <w:rPr>
          <w:i/>
          <w:lang w:val="fr-FR"/>
        </w:rPr>
        <w:t xml:space="preserve"> </w:t>
      </w:r>
      <w:r w:rsidR="00EC6427" w:rsidRPr="00DB5A2E">
        <w:rPr>
          <w:lang w:val="fr-FR"/>
        </w:rPr>
        <w:t>l</w:t>
      </w:r>
      <w:r w:rsidR="00055BEB">
        <w:rPr>
          <w:lang w:val="fr-FR"/>
        </w:rPr>
        <w:t>’</w:t>
      </w:r>
      <w:r w:rsidR="00EC6427" w:rsidRPr="00DB5A2E">
        <w:rPr>
          <w:lang w:val="fr-FR"/>
        </w:rPr>
        <w:t>origine de l</w:t>
      </w:r>
      <w:r w:rsidR="00055BEB">
        <w:rPr>
          <w:lang w:val="fr-FR"/>
        </w:rPr>
        <w:t>’</w:t>
      </w:r>
      <w:r w:rsidR="00EC6427" w:rsidRPr="00DB5A2E">
        <w:rPr>
          <w:lang w:val="fr-FR"/>
        </w:rPr>
        <w:t xml:space="preserve">affaire </w:t>
      </w:r>
      <w:r w:rsidR="00932E30" w:rsidRPr="00DB5A2E">
        <w:rPr>
          <w:lang w:val="fr-FR"/>
        </w:rPr>
        <w:t>se trouve une requête (n</w:t>
      </w:r>
      <w:r w:rsidR="00932E30" w:rsidRPr="00DB5A2E">
        <w:rPr>
          <w:vertAlign w:val="superscript"/>
          <w:lang w:val="fr-FR"/>
        </w:rPr>
        <w:t>o</w:t>
      </w:r>
      <w:r w:rsidR="00932E30" w:rsidRPr="00DB5A2E">
        <w:rPr>
          <w:lang w:val="fr-FR"/>
        </w:rPr>
        <w:t xml:space="preserve"> 39766/09) dirigée</w:t>
      </w:r>
      <w:r w:rsidR="00EC6427" w:rsidRPr="00DB5A2E">
        <w:rPr>
          <w:lang w:val="fr-FR"/>
        </w:rPr>
        <w:t xml:space="preserve"> contre </w:t>
      </w:r>
      <w:r w:rsidR="00932E30" w:rsidRPr="00DB5A2E">
        <w:rPr>
          <w:lang w:val="fr-FR"/>
        </w:rPr>
        <w:t>la République hellénique</w:t>
      </w:r>
      <w:r w:rsidR="00EC6427" w:rsidRPr="00DB5A2E">
        <w:rPr>
          <w:lang w:val="fr-FR"/>
        </w:rPr>
        <w:t xml:space="preserve"> et dont </w:t>
      </w:r>
      <w:r w:rsidR="00932E30" w:rsidRPr="00DB5A2E">
        <w:rPr>
          <w:lang w:val="fr-FR"/>
        </w:rPr>
        <w:t>u</w:t>
      </w:r>
      <w:r w:rsidR="005345E3" w:rsidRPr="00DB5A2E">
        <w:rPr>
          <w:lang w:val="fr-FR"/>
        </w:rPr>
        <w:t xml:space="preserve">n ressortissant </w:t>
      </w:r>
      <w:r w:rsidR="004735C1" w:rsidRPr="00DB5A2E">
        <w:rPr>
          <w:lang w:val="fr-FR"/>
        </w:rPr>
        <w:t>libanais</w:t>
      </w:r>
      <w:r w:rsidR="005345E3" w:rsidRPr="00DB5A2E">
        <w:rPr>
          <w:lang w:val="fr-FR"/>
        </w:rPr>
        <w:t>, M. </w:t>
      </w:r>
      <w:r w:rsidR="00932E30" w:rsidRPr="00DB5A2E">
        <w:rPr>
          <w:lang w:val="fr-FR"/>
        </w:rPr>
        <w:t>Mahran Aarabi (« le requérant »), a saisi la Cour le 1</w:t>
      </w:r>
      <w:r w:rsidR="00932E30" w:rsidRPr="00DB5A2E">
        <w:rPr>
          <w:vertAlign w:val="superscript"/>
          <w:lang w:val="fr-FR"/>
        </w:rPr>
        <w:t>er</w:t>
      </w:r>
      <w:r w:rsidR="00932E30" w:rsidRPr="00DB5A2E">
        <w:rPr>
          <w:lang w:val="fr-FR"/>
        </w:rPr>
        <w:t xml:space="preserve"> février 2010</w:t>
      </w:r>
      <w:r w:rsidR="00EC6427" w:rsidRPr="00DB5A2E">
        <w:rPr>
          <w:lang w:val="fr-FR"/>
        </w:rPr>
        <w:t xml:space="preserve"> en vertu de </w:t>
      </w:r>
      <w:r w:rsidR="00932E30" w:rsidRPr="00DB5A2E">
        <w:rPr>
          <w:lang w:val="fr-FR"/>
        </w:rPr>
        <w:t>l</w:t>
      </w:r>
      <w:r w:rsidR="00055BEB">
        <w:rPr>
          <w:lang w:val="fr-FR"/>
        </w:rPr>
        <w:t>’</w:t>
      </w:r>
      <w:r w:rsidR="00932E30" w:rsidRPr="00DB5A2E">
        <w:rPr>
          <w:lang w:val="fr-FR"/>
        </w:rPr>
        <w:t>article 34</w:t>
      </w:r>
      <w:r w:rsidR="00EC6427" w:rsidRPr="00DB5A2E">
        <w:rPr>
          <w:lang w:val="fr-FR"/>
        </w:rPr>
        <w:t xml:space="preserve"> de la Convention de sauvegarde des </w:t>
      </w:r>
      <w:r w:rsidR="00445E54" w:rsidRPr="00DB5A2E">
        <w:rPr>
          <w:lang w:val="fr-FR"/>
        </w:rPr>
        <w:t>d</w:t>
      </w:r>
      <w:r w:rsidR="00EC6427" w:rsidRPr="00DB5A2E">
        <w:rPr>
          <w:lang w:val="fr-FR"/>
        </w:rPr>
        <w:t>roits de l</w:t>
      </w:r>
      <w:r w:rsidR="00055BEB">
        <w:rPr>
          <w:lang w:val="fr-FR"/>
        </w:rPr>
        <w:t>’</w:t>
      </w:r>
      <w:r w:rsidR="00445E54" w:rsidRPr="00DB5A2E">
        <w:rPr>
          <w:lang w:val="fr-FR"/>
        </w:rPr>
        <w:t>h</w:t>
      </w:r>
      <w:r w:rsidR="00DC1AF9" w:rsidRPr="00DB5A2E">
        <w:rPr>
          <w:lang w:val="fr-FR"/>
        </w:rPr>
        <w:t>omme et des l</w:t>
      </w:r>
      <w:r w:rsidR="00EC6427" w:rsidRPr="00DB5A2E">
        <w:rPr>
          <w:lang w:val="fr-FR"/>
        </w:rPr>
        <w:t>ibertés fondamentales (« la Convention »).</w:t>
      </w:r>
    </w:p>
    <w:p w:rsidR="00932E30" w:rsidRPr="00DB5A2E" w:rsidRDefault="00932E30" w:rsidP="004653D9">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2</w:t>
      </w:r>
      <w:r w:rsidRPr="00C3134B">
        <w:fldChar w:fldCharType="end"/>
      </w:r>
      <w:r w:rsidR="00EC6427" w:rsidRPr="00DB5A2E">
        <w:rPr>
          <w:lang w:val="fr-FR"/>
        </w:rPr>
        <w:t>.  </w:t>
      </w:r>
      <w:r w:rsidRPr="00DB5A2E">
        <w:rPr>
          <w:lang w:val="fr-FR"/>
        </w:rPr>
        <w:t>Le requérant a été représenté par M</w:t>
      </w:r>
      <w:r w:rsidRPr="00DB5A2E">
        <w:rPr>
          <w:vertAlign w:val="superscript"/>
          <w:lang w:val="fr-FR"/>
        </w:rPr>
        <w:t>es</w:t>
      </w:r>
      <w:r w:rsidRPr="00DB5A2E">
        <w:rPr>
          <w:lang w:val="fr-FR"/>
        </w:rPr>
        <w:t xml:space="preserve"> I.-M. Tzeferakou et </w:t>
      </w:r>
      <w:r w:rsidR="006A7E19" w:rsidRPr="00DB5A2E">
        <w:rPr>
          <w:lang w:val="fr-FR"/>
        </w:rPr>
        <w:t>N. Strachini</w:t>
      </w:r>
      <w:r w:rsidRPr="00DB5A2E">
        <w:rPr>
          <w:lang w:val="fr-FR"/>
        </w:rPr>
        <w:t>, avocat</w:t>
      </w:r>
      <w:r w:rsidR="006A7E19" w:rsidRPr="00DB5A2E">
        <w:rPr>
          <w:lang w:val="fr-FR"/>
        </w:rPr>
        <w:t>es au barreau</w:t>
      </w:r>
      <w:r w:rsidRPr="00DB5A2E">
        <w:rPr>
          <w:lang w:val="fr-FR"/>
        </w:rPr>
        <w:t xml:space="preserve"> </w:t>
      </w:r>
      <w:r w:rsidR="006A7E19" w:rsidRPr="00DB5A2E">
        <w:rPr>
          <w:lang w:val="fr-FR"/>
        </w:rPr>
        <w:t>d</w:t>
      </w:r>
      <w:r w:rsidR="00055BEB">
        <w:rPr>
          <w:lang w:val="fr-FR"/>
        </w:rPr>
        <w:t>’</w:t>
      </w:r>
      <w:r w:rsidRPr="00DB5A2E">
        <w:rPr>
          <w:lang w:val="fr-FR"/>
        </w:rPr>
        <w:t xml:space="preserve">Athènes. </w:t>
      </w:r>
      <w:r w:rsidR="00EC6427" w:rsidRPr="00DB5A2E">
        <w:rPr>
          <w:lang w:val="fr-FR"/>
        </w:rPr>
        <w:t xml:space="preserve">Le gouvernement </w:t>
      </w:r>
      <w:r w:rsidRPr="00DB5A2E">
        <w:rPr>
          <w:lang w:val="fr-FR"/>
        </w:rPr>
        <w:t>grec</w:t>
      </w:r>
      <w:r w:rsidR="00EC6427" w:rsidRPr="00DB5A2E">
        <w:rPr>
          <w:lang w:val="fr-FR"/>
        </w:rPr>
        <w:t xml:space="preserve"> (« le Gouvernement ») </w:t>
      </w:r>
      <w:r w:rsidR="00D603FB" w:rsidRPr="00DB5A2E">
        <w:rPr>
          <w:lang w:val="fr-FR"/>
        </w:rPr>
        <w:t>a été</w:t>
      </w:r>
      <w:r w:rsidR="00EC6427" w:rsidRPr="00DB5A2E">
        <w:rPr>
          <w:lang w:val="fr-FR"/>
        </w:rPr>
        <w:t xml:space="preserve"> représenté par </w:t>
      </w:r>
      <w:r w:rsidR="006A7E19" w:rsidRPr="00DB5A2E">
        <w:rPr>
          <w:lang w:val="fr-FR"/>
        </w:rPr>
        <w:t xml:space="preserve">les délégués de </w:t>
      </w:r>
      <w:r w:rsidR="00EC6427" w:rsidRPr="00DB5A2E">
        <w:rPr>
          <w:lang w:val="fr-FR"/>
        </w:rPr>
        <w:t>son agent,</w:t>
      </w:r>
      <w:r w:rsidR="006A7E19" w:rsidRPr="00DB5A2E">
        <w:rPr>
          <w:lang w:val="fr-FR"/>
        </w:rPr>
        <w:t xml:space="preserve"> </w:t>
      </w:r>
      <w:r w:rsidR="00EC6F2E" w:rsidRPr="00DB5A2E">
        <w:rPr>
          <w:lang w:val="fr-FR"/>
        </w:rPr>
        <w:t>M</w:t>
      </w:r>
      <w:r w:rsidR="00EC6F2E" w:rsidRPr="00DB5A2E">
        <w:rPr>
          <w:vertAlign w:val="superscript"/>
          <w:lang w:val="fr-FR"/>
        </w:rPr>
        <w:t>me</w:t>
      </w:r>
      <w:r w:rsidR="00001EAA" w:rsidRPr="00DB5A2E">
        <w:rPr>
          <w:lang w:val="fr-FR"/>
        </w:rPr>
        <w:t> </w:t>
      </w:r>
      <w:r w:rsidR="005F525C" w:rsidRPr="00DB5A2E">
        <w:rPr>
          <w:lang w:val="fr-FR"/>
        </w:rPr>
        <w:t>F. </w:t>
      </w:r>
      <w:r w:rsidR="00EC6F2E" w:rsidRPr="00055BEB">
        <w:rPr>
          <w:lang w:val="fr-FR"/>
        </w:rPr>
        <w:t>Dedousi</w:t>
      </w:r>
      <w:r w:rsidR="00EC6F2E" w:rsidRPr="00DB5A2E">
        <w:rPr>
          <w:lang w:val="fr-FR"/>
        </w:rPr>
        <w:t>, assesseure auprès du Consei</w:t>
      </w:r>
      <w:r w:rsidR="00001EAA" w:rsidRPr="00DB5A2E">
        <w:rPr>
          <w:lang w:val="fr-FR"/>
        </w:rPr>
        <w:t>l juridique de l</w:t>
      </w:r>
      <w:r w:rsidR="00055BEB">
        <w:rPr>
          <w:lang w:val="fr-FR"/>
        </w:rPr>
        <w:t>’</w:t>
      </w:r>
      <w:r w:rsidR="00001EAA" w:rsidRPr="00DB5A2E">
        <w:rPr>
          <w:lang w:val="fr-FR"/>
        </w:rPr>
        <w:t>État, et M. </w:t>
      </w:r>
      <w:r w:rsidR="005F525C" w:rsidRPr="00DB5A2E">
        <w:rPr>
          <w:lang w:val="fr-FR"/>
        </w:rPr>
        <w:t>D. </w:t>
      </w:r>
      <w:r w:rsidR="00EC6F2E" w:rsidRPr="00055BEB">
        <w:rPr>
          <w:lang w:val="fr-FR"/>
        </w:rPr>
        <w:t>Kalogiros</w:t>
      </w:r>
      <w:r w:rsidR="00EC6F2E" w:rsidRPr="00DB5A2E">
        <w:rPr>
          <w:lang w:val="fr-FR"/>
        </w:rPr>
        <w:t>, auditeur auprès du Conseil juridique de l</w:t>
      </w:r>
      <w:r w:rsidR="00055BEB">
        <w:rPr>
          <w:lang w:val="fr-FR"/>
        </w:rPr>
        <w:t>’</w:t>
      </w:r>
      <w:r w:rsidR="00001EAA" w:rsidRPr="00DB5A2E">
        <w:rPr>
          <w:lang w:val="fr-FR"/>
        </w:rPr>
        <w:t>État</w:t>
      </w:r>
      <w:r w:rsidR="00EC6F2E" w:rsidRPr="00DB5A2E">
        <w:rPr>
          <w:lang w:val="fr-FR"/>
        </w:rPr>
        <w:t>.</w:t>
      </w:r>
    </w:p>
    <w:p w:rsidR="00FC739E" w:rsidRPr="00DB5A2E" w:rsidRDefault="00932E30" w:rsidP="00FC739E">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3</w:t>
      </w:r>
      <w:r w:rsidRPr="00C3134B">
        <w:fldChar w:fldCharType="end"/>
      </w:r>
      <w:r w:rsidRPr="00DB5A2E">
        <w:rPr>
          <w:lang w:val="fr-FR"/>
        </w:rPr>
        <w:t>.  Le requérant allègue en particulier</w:t>
      </w:r>
      <w:r w:rsidR="00EC6F2E" w:rsidRPr="00DB5A2E">
        <w:rPr>
          <w:lang w:val="fr-FR"/>
        </w:rPr>
        <w:t xml:space="preserve"> une violation des articles 3</w:t>
      </w:r>
      <w:r w:rsidR="005D11BD" w:rsidRPr="00DB5A2E">
        <w:rPr>
          <w:lang w:val="fr-FR"/>
        </w:rPr>
        <w:t>, 13</w:t>
      </w:r>
      <w:r w:rsidR="00EC6F2E" w:rsidRPr="00DB5A2E">
        <w:rPr>
          <w:lang w:val="fr-FR"/>
        </w:rPr>
        <w:t xml:space="preserve"> et 5 de la Convention</w:t>
      </w:r>
      <w:r w:rsidRPr="00DB5A2E">
        <w:rPr>
          <w:lang w:val="fr-FR"/>
        </w:rPr>
        <w:t>.</w:t>
      </w:r>
    </w:p>
    <w:p w:rsidR="00055BEB" w:rsidRDefault="00932E30" w:rsidP="00EC6F2E">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4</w:t>
      </w:r>
      <w:r w:rsidRPr="00C3134B">
        <w:fldChar w:fldCharType="end"/>
      </w:r>
      <w:r w:rsidR="00FC739E" w:rsidRPr="00DB5A2E">
        <w:rPr>
          <w:lang w:val="fr-FR"/>
        </w:rPr>
        <w:t xml:space="preserve">.  Le </w:t>
      </w:r>
      <w:r w:rsidRPr="00DB5A2E">
        <w:rPr>
          <w:lang w:val="fr-FR"/>
        </w:rPr>
        <w:t>25 novembre 2011</w:t>
      </w:r>
      <w:r w:rsidR="00FC739E" w:rsidRPr="00DB5A2E">
        <w:rPr>
          <w:lang w:val="fr-FR"/>
        </w:rPr>
        <w:t xml:space="preserve">, </w:t>
      </w:r>
      <w:r w:rsidRPr="00DB5A2E">
        <w:rPr>
          <w:lang w:val="fr-FR"/>
        </w:rPr>
        <w:t>la requête a</w:t>
      </w:r>
      <w:r w:rsidR="00FC739E" w:rsidRPr="00DB5A2E">
        <w:rPr>
          <w:lang w:val="fr-FR"/>
        </w:rPr>
        <w:t xml:space="preserve"> été </w:t>
      </w:r>
      <w:r w:rsidRPr="00DB5A2E">
        <w:rPr>
          <w:lang w:val="fr-FR"/>
        </w:rPr>
        <w:t>communiquée</w:t>
      </w:r>
      <w:r w:rsidR="00FC739E" w:rsidRPr="00DB5A2E">
        <w:rPr>
          <w:lang w:val="fr-FR"/>
        </w:rPr>
        <w:t xml:space="preserve"> au Gouvernement.</w:t>
      </w:r>
    </w:p>
    <w:p w:rsidR="00EC6427" w:rsidRPr="00DB5A2E" w:rsidRDefault="00EC6427" w:rsidP="00B33C50">
      <w:pPr>
        <w:pStyle w:val="ECHRTitle1"/>
        <w:tabs>
          <w:tab w:val="left" w:pos="5387"/>
        </w:tabs>
        <w:rPr>
          <w:lang w:val="fr-FR"/>
        </w:rPr>
      </w:pPr>
      <w:r w:rsidRPr="00DB5A2E">
        <w:rPr>
          <w:lang w:val="fr-FR"/>
        </w:rPr>
        <w:t>EN FAIT</w:t>
      </w:r>
    </w:p>
    <w:p w:rsidR="00D31210" w:rsidRPr="00DB5A2E" w:rsidRDefault="0000732D" w:rsidP="00B33C50">
      <w:pPr>
        <w:pStyle w:val="ECHRHeading1"/>
        <w:rPr>
          <w:lang w:val="fr-FR"/>
        </w:rPr>
      </w:pPr>
      <w:r w:rsidRPr="00DB5A2E">
        <w:rPr>
          <w:lang w:val="fr-FR"/>
        </w:rPr>
        <w:t>I.  LES CIRCONSTANCES DE L</w:t>
      </w:r>
      <w:r w:rsidR="00055BEB">
        <w:rPr>
          <w:lang w:val="fr-FR"/>
        </w:rPr>
        <w:t>’</w:t>
      </w:r>
      <w:r w:rsidRPr="00DB5A2E">
        <w:rPr>
          <w:lang w:val="fr-FR"/>
        </w:rPr>
        <w:t>ESPÈC</w:t>
      </w:r>
      <w:r w:rsidR="00D31210" w:rsidRPr="00DB5A2E">
        <w:rPr>
          <w:lang w:val="fr-FR"/>
        </w:rPr>
        <w:t>E</w:t>
      </w:r>
    </w:p>
    <w:p w:rsidR="00EC6427" w:rsidRPr="00DB5A2E" w:rsidRDefault="00932E30" w:rsidP="007E34C8">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5</w:t>
      </w:r>
      <w:r w:rsidRPr="00C3134B">
        <w:fldChar w:fldCharType="end"/>
      </w:r>
      <w:r w:rsidR="00EC6427" w:rsidRPr="00DB5A2E">
        <w:rPr>
          <w:lang w:val="fr-FR"/>
        </w:rPr>
        <w:t>.  </w:t>
      </w:r>
      <w:r w:rsidRPr="00DB5A2E">
        <w:rPr>
          <w:lang w:val="fr-FR"/>
        </w:rPr>
        <w:t xml:space="preserve">Le requérant est né en </w:t>
      </w:r>
      <w:r w:rsidR="00C17CA3" w:rsidRPr="00DB5A2E">
        <w:rPr>
          <w:lang w:val="fr-FR"/>
        </w:rPr>
        <w:t xml:space="preserve">septembre </w:t>
      </w:r>
      <w:r w:rsidRPr="00DB5A2E">
        <w:rPr>
          <w:lang w:val="fr-FR"/>
        </w:rPr>
        <w:t xml:space="preserve">1991 et réside </w:t>
      </w:r>
      <w:r w:rsidR="004735C1" w:rsidRPr="00DB5A2E">
        <w:rPr>
          <w:lang w:val="fr-FR"/>
        </w:rPr>
        <w:t xml:space="preserve">actuellement </w:t>
      </w:r>
      <w:r w:rsidRPr="00DB5A2E">
        <w:rPr>
          <w:lang w:val="fr-FR"/>
        </w:rPr>
        <w:t>à Chania</w:t>
      </w:r>
      <w:r w:rsidR="004735C1" w:rsidRPr="00DB5A2E">
        <w:rPr>
          <w:lang w:val="fr-FR"/>
        </w:rPr>
        <w:t xml:space="preserve"> (Crète)</w:t>
      </w:r>
      <w:r w:rsidR="000F08D4" w:rsidRPr="00DB5A2E">
        <w:rPr>
          <w:lang w:val="fr-FR"/>
        </w:rPr>
        <w:t>.</w:t>
      </w:r>
    </w:p>
    <w:p w:rsidR="00055BEB" w:rsidRDefault="00575BF4" w:rsidP="00575BF4">
      <w:pPr>
        <w:pStyle w:val="ECHRHeading2"/>
        <w:rPr>
          <w:lang w:val="fr-FR"/>
        </w:rPr>
      </w:pPr>
      <w:r w:rsidRPr="00DB5A2E">
        <w:rPr>
          <w:lang w:val="fr-FR"/>
        </w:rPr>
        <w:t>A</w:t>
      </w:r>
      <w:r w:rsidR="00357094" w:rsidRPr="00DB5A2E">
        <w:rPr>
          <w:lang w:val="fr-FR"/>
        </w:rPr>
        <w:t>.  L</w:t>
      </w:r>
      <w:r w:rsidR="00055BEB">
        <w:rPr>
          <w:lang w:val="fr-FR"/>
        </w:rPr>
        <w:t>’</w:t>
      </w:r>
      <w:r w:rsidR="00357094" w:rsidRPr="00DB5A2E">
        <w:rPr>
          <w:lang w:val="fr-FR"/>
        </w:rPr>
        <w:t>arrestation du requérant et la procédure d</w:t>
      </w:r>
      <w:r w:rsidR="00055BEB">
        <w:rPr>
          <w:lang w:val="fr-FR"/>
        </w:rPr>
        <w:t>’</w:t>
      </w:r>
      <w:r w:rsidR="00357094" w:rsidRPr="00DB5A2E">
        <w:rPr>
          <w:lang w:val="fr-FR"/>
        </w:rPr>
        <w:t>expulsion</w:t>
      </w:r>
    </w:p>
    <w:p w:rsidR="00055BEB" w:rsidRDefault="00357094" w:rsidP="00357094">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6</w:t>
      </w:r>
      <w:r w:rsidRPr="00C3134B">
        <w:fldChar w:fldCharType="end"/>
      </w:r>
      <w:r w:rsidRPr="00DB5A2E">
        <w:rPr>
          <w:lang w:val="fr-FR"/>
        </w:rPr>
        <w:t>.  Le requérant</w:t>
      </w:r>
      <w:r w:rsidR="004735C1" w:rsidRPr="00DB5A2E">
        <w:rPr>
          <w:lang w:val="fr-FR"/>
        </w:rPr>
        <w:t>, d</w:t>
      </w:r>
      <w:r w:rsidR="00055BEB">
        <w:rPr>
          <w:lang w:val="fr-FR"/>
        </w:rPr>
        <w:t>’</w:t>
      </w:r>
      <w:r w:rsidR="004735C1" w:rsidRPr="00DB5A2E">
        <w:rPr>
          <w:lang w:val="fr-FR"/>
        </w:rPr>
        <w:t>origine palestinienne,</w:t>
      </w:r>
      <w:r w:rsidRPr="00DB5A2E">
        <w:rPr>
          <w:lang w:val="fr-FR"/>
        </w:rPr>
        <w:t xml:space="preserve"> allègue qu</w:t>
      </w:r>
      <w:r w:rsidR="00055BEB">
        <w:rPr>
          <w:lang w:val="fr-FR"/>
        </w:rPr>
        <w:t>’</w:t>
      </w:r>
      <w:r w:rsidRPr="00DB5A2E">
        <w:rPr>
          <w:lang w:val="fr-FR"/>
        </w:rPr>
        <w:t xml:space="preserve">il a grandi au Liban où il vivait dans le camp de réfugiés palestiniens de Nahr El Bared, qui fut bombardé et détruit en 2007. Il affirme que pendant son enfance </w:t>
      </w:r>
      <w:r w:rsidR="00E83F5C" w:rsidRPr="00DB5A2E">
        <w:rPr>
          <w:lang w:val="fr-FR"/>
        </w:rPr>
        <w:t>il subit</w:t>
      </w:r>
      <w:r w:rsidRPr="00DB5A2E">
        <w:rPr>
          <w:lang w:val="fr-FR"/>
        </w:rPr>
        <w:t xml:space="preserve"> plusieurs atteintes à ses droits, </w:t>
      </w:r>
      <w:r w:rsidR="005F525C" w:rsidRPr="00DB5A2E">
        <w:rPr>
          <w:lang w:val="fr-FR"/>
        </w:rPr>
        <w:t>les réfugiés palestiniens n</w:t>
      </w:r>
      <w:r w:rsidR="00055BEB">
        <w:rPr>
          <w:lang w:val="fr-FR"/>
        </w:rPr>
        <w:t>’</w:t>
      </w:r>
      <w:r w:rsidR="005F525C" w:rsidRPr="00DB5A2E">
        <w:rPr>
          <w:lang w:val="fr-FR"/>
        </w:rPr>
        <w:t xml:space="preserve">ayant </w:t>
      </w:r>
      <w:r w:rsidRPr="00DB5A2E">
        <w:rPr>
          <w:lang w:val="fr-FR"/>
        </w:rPr>
        <w:t>pas accès aux services d</w:t>
      </w:r>
      <w:r w:rsidR="00055BEB">
        <w:rPr>
          <w:lang w:val="fr-FR"/>
        </w:rPr>
        <w:t>’</w:t>
      </w:r>
      <w:r w:rsidRPr="00DB5A2E">
        <w:rPr>
          <w:lang w:val="fr-FR"/>
        </w:rPr>
        <w:t xml:space="preserve">éducation, de santé et de travail. Il </w:t>
      </w:r>
      <w:r w:rsidR="005F525C" w:rsidRPr="00DB5A2E">
        <w:rPr>
          <w:lang w:val="fr-FR"/>
        </w:rPr>
        <w:t>était</w:t>
      </w:r>
      <w:r w:rsidRPr="00DB5A2E">
        <w:rPr>
          <w:lang w:val="fr-FR"/>
        </w:rPr>
        <w:t xml:space="preserve"> enregistré par l</w:t>
      </w:r>
      <w:r w:rsidR="00055BEB">
        <w:rPr>
          <w:lang w:val="fr-FR"/>
        </w:rPr>
        <w:t>’</w:t>
      </w:r>
      <w:r w:rsidRPr="00DB5A2E">
        <w:rPr>
          <w:lang w:val="fr-FR"/>
        </w:rPr>
        <w:t xml:space="preserve">Office de secours et de travaux des Nations Unies pour les réfugiés de Palestine </w:t>
      </w:r>
      <w:r w:rsidR="00FC5BDE" w:rsidRPr="00DB5A2E">
        <w:rPr>
          <w:lang w:val="fr-FR"/>
        </w:rPr>
        <w:t>du</w:t>
      </w:r>
      <w:r w:rsidRPr="00DB5A2E">
        <w:rPr>
          <w:lang w:val="fr-FR"/>
        </w:rPr>
        <w:t xml:space="preserve"> Proche-Orient (UNRWA), un programme de l</w:t>
      </w:r>
      <w:r w:rsidR="00055BEB">
        <w:rPr>
          <w:lang w:val="fr-FR"/>
        </w:rPr>
        <w:t>’</w:t>
      </w:r>
      <w:r w:rsidRPr="00DB5A2E">
        <w:rPr>
          <w:lang w:val="fr-FR"/>
        </w:rPr>
        <w:t>Organisation des Nations Unies pour l</w:t>
      </w:r>
      <w:r w:rsidR="00055BEB">
        <w:rPr>
          <w:lang w:val="fr-FR"/>
        </w:rPr>
        <w:t>’</w:t>
      </w:r>
      <w:r w:rsidRPr="00DB5A2E">
        <w:rPr>
          <w:lang w:val="fr-FR"/>
        </w:rPr>
        <w:t>aide aux réfugiés palestiniens dans la bande de Gaza, en Cisjordanie, en Jordanie, au Liban et en Syr</w:t>
      </w:r>
      <w:r w:rsidR="00834766" w:rsidRPr="00DB5A2E">
        <w:rPr>
          <w:lang w:val="fr-FR"/>
        </w:rPr>
        <w:t>ie. Le frère du requérant, A. A.</w:t>
      </w:r>
      <w:r w:rsidRPr="00DB5A2E">
        <w:rPr>
          <w:lang w:val="fr-FR"/>
        </w:rPr>
        <w:t>, se trouvait à l</w:t>
      </w:r>
      <w:r w:rsidR="00055BEB">
        <w:rPr>
          <w:lang w:val="fr-FR"/>
        </w:rPr>
        <w:t>’</w:t>
      </w:r>
      <w:r w:rsidRPr="00DB5A2E">
        <w:rPr>
          <w:lang w:val="fr-FR"/>
        </w:rPr>
        <w:t>époque des faits en Grèce, à savoir sur l</w:t>
      </w:r>
      <w:r w:rsidR="00055BEB">
        <w:rPr>
          <w:lang w:val="fr-FR"/>
        </w:rPr>
        <w:t>’</w:t>
      </w:r>
      <w:r w:rsidRPr="00DB5A2E">
        <w:rPr>
          <w:lang w:val="fr-FR"/>
        </w:rPr>
        <w:t>île de Crète, où il avait déposé une demande d</w:t>
      </w:r>
      <w:r w:rsidR="00055BEB">
        <w:rPr>
          <w:lang w:val="fr-FR"/>
        </w:rPr>
        <w:t>’</w:t>
      </w:r>
      <w:r w:rsidRPr="00DB5A2E">
        <w:rPr>
          <w:lang w:val="fr-FR"/>
        </w:rPr>
        <w:t>asile politique.</w:t>
      </w:r>
    </w:p>
    <w:p w:rsidR="00055BEB" w:rsidRDefault="00357094" w:rsidP="00357094">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7</w:t>
      </w:r>
      <w:r w:rsidRPr="00C3134B">
        <w:fldChar w:fldCharType="end"/>
      </w:r>
      <w:r w:rsidRPr="00DB5A2E">
        <w:rPr>
          <w:lang w:val="fr-FR"/>
        </w:rPr>
        <w:t>.  </w:t>
      </w:r>
      <w:r w:rsidR="000A34D7" w:rsidRPr="00DB5A2E">
        <w:rPr>
          <w:lang w:val="fr-FR"/>
        </w:rPr>
        <w:t>Le 11 juillet 2009</w:t>
      </w:r>
      <w:r w:rsidRPr="00DB5A2E">
        <w:rPr>
          <w:lang w:val="fr-FR"/>
        </w:rPr>
        <w:t xml:space="preserve">, le requérant pénétra </w:t>
      </w:r>
      <w:r w:rsidR="007757D4" w:rsidRPr="00DB5A2E">
        <w:rPr>
          <w:lang w:val="fr-FR"/>
        </w:rPr>
        <w:t xml:space="preserve">par voie de mer </w:t>
      </w:r>
      <w:r w:rsidRPr="00DB5A2E">
        <w:rPr>
          <w:lang w:val="fr-FR"/>
        </w:rPr>
        <w:t xml:space="preserve">en territoire grec sans être muni des documents de voyage requis. </w:t>
      </w:r>
      <w:r w:rsidR="007757D4" w:rsidRPr="00DB5A2E">
        <w:rPr>
          <w:lang w:val="fr-FR"/>
        </w:rPr>
        <w:t xml:space="preserve">En particulier, vers deux heures </w:t>
      </w:r>
      <w:r w:rsidR="00326933" w:rsidRPr="00DB5A2E">
        <w:rPr>
          <w:lang w:val="fr-FR"/>
        </w:rPr>
        <w:t>du</w:t>
      </w:r>
      <w:r w:rsidR="007757D4" w:rsidRPr="00DB5A2E">
        <w:rPr>
          <w:lang w:val="fr-FR"/>
        </w:rPr>
        <w:t xml:space="preserve"> matin </w:t>
      </w:r>
      <w:r w:rsidR="00326933" w:rsidRPr="00DB5A2E">
        <w:rPr>
          <w:lang w:val="fr-FR"/>
        </w:rPr>
        <w:t>un canot pneumatique à moteur sur lequel</w:t>
      </w:r>
      <w:r w:rsidR="007757D4" w:rsidRPr="00DB5A2E">
        <w:rPr>
          <w:lang w:val="fr-FR"/>
        </w:rPr>
        <w:t xml:space="preserve"> se trouvaient vingt-huit personnes, y com</w:t>
      </w:r>
      <w:r w:rsidR="00326933" w:rsidRPr="00DB5A2E">
        <w:rPr>
          <w:lang w:val="fr-FR"/>
        </w:rPr>
        <w:t>pris le requérant, fut localisé</w:t>
      </w:r>
      <w:r w:rsidR="007757D4" w:rsidRPr="00DB5A2E">
        <w:rPr>
          <w:lang w:val="fr-FR"/>
        </w:rPr>
        <w:t xml:space="preserve"> au large de l</w:t>
      </w:r>
      <w:r w:rsidR="00055BEB">
        <w:rPr>
          <w:lang w:val="fr-FR"/>
        </w:rPr>
        <w:t>’</w:t>
      </w:r>
      <w:r w:rsidR="007757D4" w:rsidRPr="00DB5A2E">
        <w:rPr>
          <w:lang w:val="fr-FR"/>
        </w:rPr>
        <w:t xml:space="preserve">île de Chios par la garde côtière grecque. </w:t>
      </w:r>
      <w:r w:rsidR="009C5129" w:rsidRPr="00DB5A2E">
        <w:rPr>
          <w:lang w:val="fr-FR"/>
        </w:rPr>
        <w:t>Le Gouvernement affirme qu</w:t>
      </w:r>
      <w:r w:rsidR="00055BEB">
        <w:rPr>
          <w:lang w:val="fr-FR"/>
        </w:rPr>
        <w:t>’</w:t>
      </w:r>
      <w:r w:rsidR="009C5129" w:rsidRPr="00DB5A2E">
        <w:rPr>
          <w:lang w:val="fr-FR"/>
        </w:rPr>
        <w:t>à l</w:t>
      </w:r>
      <w:r w:rsidR="00055BEB">
        <w:rPr>
          <w:lang w:val="fr-FR"/>
        </w:rPr>
        <w:t>’</w:t>
      </w:r>
      <w:r w:rsidR="009C5129" w:rsidRPr="00DB5A2E">
        <w:rPr>
          <w:lang w:val="fr-FR"/>
        </w:rPr>
        <w:t xml:space="preserve">approche de la garde côtière les personnes à bord du canot le détruisirent et se jetèrent dans la mer. </w:t>
      </w:r>
      <w:r w:rsidR="00181F87" w:rsidRPr="00DB5A2E">
        <w:rPr>
          <w:lang w:val="fr-FR"/>
        </w:rPr>
        <w:t>Suite à l</w:t>
      </w:r>
      <w:r w:rsidR="00055BEB">
        <w:rPr>
          <w:lang w:val="fr-FR"/>
        </w:rPr>
        <w:t>’</w:t>
      </w:r>
      <w:r w:rsidR="00181F87" w:rsidRPr="00DB5A2E">
        <w:rPr>
          <w:lang w:val="fr-FR"/>
        </w:rPr>
        <w:t>intervention de la garde côtière</w:t>
      </w:r>
      <w:r w:rsidR="00EB6C18" w:rsidRPr="00DB5A2E">
        <w:rPr>
          <w:lang w:val="fr-FR"/>
        </w:rPr>
        <w:t>, ces dernières furent recueillies et transportées su</w:t>
      </w:r>
      <w:r w:rsidR="00E25C63" w:rsidRPr="00DB5A2E">
        <w:rPr>
          <w:lang w:val="fr-FR"/>
        </w:rPr>
        <w:t>r l</w:t>
      </w:r>
      <w:r w:rsidR="00055BEB">
        <w:rPr>
          <w:lang w:val="fr-FR"/>
        </w:rPr>
        <w:t>’</w:t>
      </w:r>
      <w:r w:rsidR="00E25C63" w:rsidRPr="00DB5A2E">
        <w:rPr>
          <w:lang w:val="fr-FR"/>
        </w:rPr>
        <w:t>île de Chios en vue de leur</w:t>
      </w:r>
      <w:r w:rsidR="00EB6C18" w:rsidRPr="00DB5A2E">
        <w:rPr>
          <w:lang w:val="fr-FR"/>
        </w:rPr>
        <w:t xml:space="preserve"> identification et enregistrement.</w:t>
      </w:r>
    </w:p>
    <w:p w:rsidR="00055BEB" w:rsidRDefault="00357094" w:rsidP="00444683">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8</w:t>
      </w:r>
      <w:r w:rsidRPr="00C3134B">
        <w:fldChar w:fldCharType="end"/>
      </w:r>
      <w:r w:rsidRPr="00DB5A2E">
        <w:rPr>
          <w:lang w:val="fr-FR"/>
        </w:rPr>
        <w:t>.  Les autorités policières enregistrèrent</w:t>
      </w:r>
      <w:r w:rsidR="008316EC" w:rsidRPr="00DB5A2E">
        <w:rPr>
          <w:lang w:val="fr-FR"/>
        </w:rPr>
        <w:t xml:space="preserve"> le requérant </w:t>
      </w:r>
      <w:r w:rsidRPr="00DB5A2E">
        <w:rPr>
          <w:lang w:val="fr-FR"/>
        </w:rPr>
        <w:t>en tant que Bahram Orabi, né le 1</w:t>
      </w:r>
      <w:r w:rsidRPr="00DB5A2E">
        <w:rPr>
          <w:vertAlign w:val="superscript"/>
          <w:lang w:val="fr-FR"/>
        </w:rPr>
        <w:t>er</w:t>
      </w:r>
      <w:r w:rsidRPr="00DB5A2E">
        <w:rPr>
          <w:lang w:val="fr-FR"/>
        </w:rPr>
        <w:t xml:space="preserve"> janvier 1982. </w:t>
      </w:r>
      <w:r w:rsidR="00BA091D" w:rsidRPr="00DB5A2E">
        <w:rPr>
          <w:lang w:val="fr-FR"/>
        </w:rPr>
        <w:t xml:space="preserve">Le requérant signa le rapport de son arrestation </w:t>
      </w:r>
      <w:r w:rsidR="007450B6" w:rsidRPr="00DB5A2E">
        <w:rPr>
          <w:lang w:val="fr-FR"/>
        </w:rPr>
        <w:t xml:space="preserve">sur lequel </w:t>
      </w:r>
      <w:r w:rsidR="0060675D" w:rsidRPr="00DB5A2E">
        <w:rPr>
          <w:lang w:val="fr-FR"/>
        </w:rPr>
        <w:t>l</w:t>
      </w:r>
      <w:r w:rsidR="00055BEB">
        <w:rPr>
          <w:lang w:val="fr-FR"/>
        </w:rPr>
        <w:t>’</w:t>
      </w:r>
      <w:r w:rsidR="0060675D" w:rsidRPr="00DB5A2E">
        <w:rPr>
          <w:lang w:val="fr-FR"/>
        </w:rPr>
        <w:t xml:space="preserve">année 1982 </w:t>
      </w:r>
      <w:r w:rsidR="00614FFA" w:rsidRPr="00DB5A2E">
        <w:rPr>
          <w:lang w:val="fr-FR"/>
        </w:rPr>
        <w:t>était</w:t>
      </w:r>
      <w:r w:rsidR="00ED0E8D" w:rsidRPr="00DB5A2E">
        <w:rPr>
          <w:lang w:val="fr-FR"/>
        </w:rPr>
        <w:t xml:space="preserve"> mentionnée comme so</w:t>
      </w:r>
      <w:r w:rsidR="0060675D" w:rsidRPr="00DB5A2E">
        <w:rPr>
          <w:lang w:val="fr-FR"/>
        </w:rPr>
        <w:t>n année de naissance.</w:t>
      </w:r>
      <w:r w:rsidR="002A3A83" w:rsidRPr="00DB5A2E">
        <w:rPr>
          <w:lang w:val="fr-FR"/>
        </w:rPr>
        <w:t xml:space="preserve"> Il ressort du même rapport d</w:t>
      </w:r>
      <w:r w:rsidR="00055BEB">
        <w:rPr>
          <w:lang w:val="fr-FR"/>
        </w:rPr>
        <w:t>’</w:t>
      </w:r>
      <w:r w:rsidR="002A3A83" w:rsidRPr="00DB5A2E">
        <w:rPr>
          <w:lang w:val="fr-FR"/>
        </w:rPr>
        <w:t xml:space="preserve">arrestation, sur lequel apparaissaient toutes les personnes </w:t>
      </w:r>
      <w:r w:rsidR="002E5858" w:rsidRPr="00DB5A2E">
        <w:rPr>
          <w:lang w:val="fr-FR"/>
        </w:rPr>
        <w:t>ayant été appréhendées</w:t>
      </w:r>
      <w:r w:rsidR="009F2837" w:rsidRPr="00DB5A2E">
        <w:rPr>
          <w:lang w:val="fr-FR"/>
        </w:rPr>
        <w:t xml:space="preserve"> ce jour-là</w:t>
      </w:r>
      <w:r w:rsidR="002E5858" w:rsidRPr="00DB5A2E">
        <w:rPr>
          <w:lang w:val="fr-FR"/>
        </w:rPr>
        <w:t xml:space="preserve"> par la garde c</w:t>
      </w:r>
      <w:r w:rsidR="00614FFA" w:rsidRPr="00DB5A2E">
        <w:rPr>
          <w:lang w:val="fr-FR"/>
        </w:rPr>
        <w:t xml:space="preserve">ôtière, que </w:t>
      </w:r>
      <w:r w:rsidR="007446C6" w:rsidRPr="00DB5A2E">
        <w:rPr>
          <w:lang w:val="fr-FR"/>
        </w:rPr>
        <w:t>trois autres personnes avaient déclaré être des mineurs</w:t>
      </w:r>
      <w:r w:rsidR="00BE4671" w:rsidRPr="00DB5A2E">
        <w:rPr>
          <w:lang w:val="fr-FR"/>
        </w:rPr>
        <w:t xml:space="preserve"> et qu</w:t>
      </w:r>
      <w:r w:rsidR="00055BEB">
        <w:rPr>
          <w:lang w:val="fr-FR"/>
        </w:rPr>
        <w:t>’</w:t>
      </w:r>
      <w:r w:rsidR="00BE4671" w:rsidRPr="00DB5A2E">
        <w:rPr>
          <w:lang w:val="fr-FR"/>
        </w:rPr>
        <w:t>elles avaient été enregistrées en tant que telles</w:t>
      </w:r>
      <w:r w:rsidR="007446C6" w:rsidRPr="00DB5A2E">
        <w:rPr>
          <w:lang w:val="fr-FR"/>
        </w:rPr>
        <w:t>. Leur</w:t>
      </w:r>
      <w:r w:rsidR="00671F39" w:rsidRPr="00DB5A2E">
        <w:rPr>
          <w:lang w:val="fr-FR"/>
        </w:rPr>
        <w:t>s années de naissance respectives</w:t>
      </w:r>
      <w:r w:rsidR="007446C6" w:rsidRPr="00DB5A2E">
        <w:rPr>
          <w:lang w:val="fr-FR"/>
        </w:rPr>
        <w:t xml:space="preserve"> étaient aussi mentionnées sur le rapport</w:t>
      </w:r>
      <w:r w:rsidR="00671F39" w:rsidRPr="00DB5A2E">
        <w:rPr>
          <w:lang w:val="fr-FR"/>
        </w:rPr>
        <w:t xml:space="preserve"> précité</w:t>
      </w:r>
      <w:r w:rsidR="007446C6" w:rsidRPr="00DB5A2E">
        <w:rPr>
          <w:lang w:val="fr-FR"/>
        </w:rPr>
        <w:t>.</w:t>
      </w:r>
    </w:p>
    <w:p w:rsidR="00055BEB" w:rsidRDefault="00671F39" w:rsidP="00357094">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9</w:t>
      </w:r>
      <w:r w:rsidRPr="00C3134B">
        <w:fldChar w:fldCharType="end"/>
      </w:r>
      <w:r w:rsidRPr="00DB5A2E">
        <w:rPr>
          <w:lang w:val="fr-FR"/>
        </w:rPr>
        <w:t>.  </w:t>
      </w:r>
      <w:r w:rsidR="008316EC" w:rsidRPr="00DB5A2E">
        <w:rPr>
          <w:lang w:val="fr-FR"/>
        </w:rPr>
        <w:t xml:space="preserve">Le même jour, </w:t>
      </w:r>
      <w:r w:rsidR="00B201C1" w:rsidRPr="00DB5A2E">
        <w:rPr>
          <w:lang w:val="fr-FR"/>
        </w:rPr>
        <w:t>le requérant fut soumis à des examens médicaux à l</w:t>
      </w:r>
      <w:r w:rsidR="00055BEB">
        <w:rPr>
          <w:lang w:val="fr-FR"/>
        </w:rPr>
        <w:t>’</w:t>
      </w:r>
      <w:r w:rsidR="00B201C1" w:rsidRPr="00DB5A2E">
        <w:rPr>
          <w:lang w:val="fr-FR"/>
        </w:rPr>
        <w:t xml:space="preserve">hôpital </w:t>
      </w:r>
      <w:r w:rsidR="0012627F" w:rsidRPr="00DB5A2E">
        <w:rPr>
          <w:lang w:val="fr-FR"/>
        </w:rPr>
        <w:t>« </w:t>
      </w:r>
      <w:r w:rsidR="00B201C1" w:rsidRPr="00DB5A2E">
        <w:rPr>
          <w:lang w:val="fr-FR"/>
        </w:rPr>
        <w:t>Skylitsio</w:t>
      </w:r>
      <w:r w:rsidR="0012627F" w:rsidRPr="00DB5A2E">
        <w:rPr>
          <w:lang w:val="fr-FR"/>
        </w:rPr>
        <w:t> »</w:t>
      </w:r>
      <w:r w:rsidR="00B201C1" w:rsidRPr="00DB5A2E">
        <w:rPr>
          <w:lang w:val="fr-FR"/>
        </w:rPr>
        <w:t xml:space="preserve"> sur l</w:t>
      </w:r>
      <w:r w:rsidR="00055BEB">
        <w:rPr>
          <w:lang w:val="fr-FR"/>
        </w:rPr>
        <w:t>’</w:t>
      </w:r>
      <w:r w:rsidR="00B201C1" w:rsidRPr="00DB5A2E">
        <w:rPr>
          <w:lang w:val="fr-FR"/>
        </w:rPr>
        <w:t xml:space="preserve">île de Chios. Le 13 juillet 2009, il </w:t>
      </w:r>
      <w:r w:rsidR="00357094" w:rsidRPr="00DB5A2E">
        <w:rPr>
          <w:lang w:val="fr-FR"/>
        </w:rPr>
        <w:t>fut présenté devant le procureur près le tribunal correctionnel de Chios qui s</w:t>
      </w:r>
      <w:r w:rsidR="00055BEB">
        <w:rPr>
          <w:lang w:val="fr-FR"/>
        </w:rPr>
        <w:t>’</w:t>
      </w:r>
      <w:r w:rsidR="00357094" w:rsidRPr="00DB5A2E">
        <w:rPr>
          <w:lang w:val="fr-FR"/>
        </w:rPr>
        <w:t>est abstenu d</w:t>
      </w:r>
      <w:r w:rsidR="00055BEB">
        <w:rPr>
          <w:lang w:val="fr-FR"/>
        </w:rPr>
        <w:t>’</w:t>
      </w:r>
      <w:r w:rsidR="00357094" w:rsidRPr="00DB5A2E">
        <w:rPr>
          <w:lang w:val="fr-FR"/>
        </w:rPr>
        <w:t>engager des po</w:t>
      </w:r>
      <w:r w:rsidR="008316EC" w:rsidRPr="00DB5A2E">
        <w:rPr>
          <w:lang w:val="fr-FR"/>
        </w:rPr>
        <w:t xml:space="preserve">ursuites pénales. </w:t>
      </w:r>
      <w:r w:rsidR="00E7591A" w:rsidRPr="00DB5A2E">
        <w:rPr>
          <w:lang w:val="fr-FR"/>
        </w:rPr>
        <w:t>Le requérant</w:t>
      </w:r>
      <w:r w:rsidR="002B272A" w:rsidRPr="00DB5A2E">
        <w:rPr>
          <w:lang w:val="fr-FR"/>
        </w:rPr>
        <w:t xml:space="preserve"> fut en même temps renvoyé devant le directeur de la police de Chios pour en</w:t>
      </w:r>
      <w:r w:rsidR="005C11F4" w:rsidRPr="00DB5A2E">
        <w:rPr>
          <w:lang w:val="fr-FR"/>
        </w:rPr>
        <w:t>gager la procédure d</w:t>
      </w:r>
      <w:r w:rsidR="00055BEB">
        <w:rPr>
          <w:lang w:val="fr-FR"/>
        </w:rPr>
        <w:t>’</w:t>
      </w:r>
      <w:r w:rsidR="005C11F4" w:rsidRPr="00DB5A2E">
        <w:rPr>
          <w:lang w:val="fr-FR"/>
        </w:rPr>
        <w:t>expulsion.</w:t>
      </w:r>
    </w:p>
    <w:p w:rsidR="00055BEB" w:rsidRDefault="00357094" w:rsidP="007D3E61">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10</w:t>
      </w:r>
      <w:r w:rsidRPr="00C3134B">
        <w:fldChar w:fldCharType="end"/>
      </w:r>
      <w:r w:rsidRPr="00DB5A2E">
        <w:rPr>
          <w:lang w:val="fr-FR"/>
        </w:rPr>
        <w:t>.  Le 15 juillet 2009, l</w:t>
      </w:r>
      <w:r w:rsidR="00055BEB">
        <w:rPr>
          <w:lang w:val="fr-FR"/>
        </w:rPr>
        <w:t>’</w:t>
      </w:r>
      <w:r w:rsidRPr="00DB5A2E">
        <w:rPr>
          <w:lang w:val="fr-FR"/>
        </w:rPr>
        <w:t>organe de police compétent soumit auprès du chef de police de Chios la proposition d</w:t>
      </w:r>
      <w:r w:rsidR="00055BEB">
        <w:rPr>
          <w:lang w:val="fr-FR"/>
        </w:rPr>
        <w:t>’</w:t>
      </w:r>
      <w:r w:rsidRPr="00DB5A2E">
        <w:rPr>
          <w:lang w:val="fr-FR"/>
        </w:rPr>
        <w:t>expulser le requérant (document n</w:t>
      </w:r>
      <w:r w:rsidR="00D83E33" w:rsidRPr="00DB5A2E">
        <w:rPr>
          <w:vertAlign w:val="superscript"/>
          <w:lang w:val="fr-FR"/>
        </w:rPr>
        <w:t>o</w:t>
      </w:r>
      <w:r w:rsidRPr="00DB5A2E">
        <w:rPr>
          <w:lang w:val="fr-FR"/>
        </w:rPr>
        <w:t> 32/20/2680-</w:t>
      </w:r>
      <w:r w:rsidRPr="00C3134B">
        <w:t>Δ</w:t>
      </w:r>
      <w:r w:rsidRPr="00DB5A2E">
        <w:rPr>
          <w:lang w:val="fr-FR"/>
        </w:rPr>
        <w:t>). Sa mise en détention provisoire en vue d</w:t>
      </w:r>
      <w:r w:rsidR="00055BEB">
        <w:rPr>
          <w:lang w:val="fr-FR"/>
        </w:rPr>
        <w:t>’</w:t>
      </w:r>
      <w:r w:rsidRPr="00DB5A2E">
        <w:rPr>
          <w:lang w:val="fr-FR"/>
        </w:rPr>
        <w:t xml:space="preserve">expulsion fut aussi ordonnée. </w:t>
      </w:r>
      <w:r w:rsidR="005C5067" w:rsidRPr="00DB5A2E">
        <w:rPr>
          <w:lang w:val="fr-FR"/>
        </w:rPr>
        <w:t>Comme il ressort du récépissé de notification signé par le requérant et daté du 15 juillet 2009, le requérant reçut une note d</w:t>
      </w:r>
      <w:r w:rsidR="00055BEB">
        <w:rPr>
          <w:lang w:val="fr-FR"/>
        </w:rPr>
        <w:t>’</w:t>
      </w:r>
      <w:r w:rsidR="005C5067" w:rsidRPr="00DB5A2E">
        <w:rPr>
          <w:lang w:val="fr-FR"/>
        </w:rPr>
        <w:t>information</w:t>
      </w:r>
      <w:r w:rsidR="00D96553" w:rsidRPr="00DB5A2E">
        <w:rPr>
          <w:lang w:val="fr-FR"/>
        </w:rPr>
        <w:t>, rédigée en grec et en arabe,</w:t>
      </w:r>
      <w:r w:rsidR="005C5067" w:rsidRPr="00DB5A2E">
        <w:rPr>
          <w:lang w:val="fr-FR"/>
        </w:rPr>
        <w:t xml:space="preserve"> relatant les droits des personnes mises sous écrou en vue d</w:t>
      </w:r>
      <w:r w:rsidR="00055BEB">
        <w:rPr>
          <w:lang w:val="fr-FR"/>
        </w:rPr>
        <w:t>’</w:t>
      </w:r>
      <w:r w:rsidR="005C5067" w:rsidRPr="00DB5A2E">
        <w:rPr>
          <w:lang w:val="fr-FR"/>
        </w:rPr>
        <w:t>expulsion</w:t>
      </w:r>
      <w:r w:rsidR="00D96553" w:rsidRPr="00DB5A2E">
        <w:rPr>
          <w:lang w:val="fr-FR"/>
        </w:rPr>
        <w:t>.</w:t>
      </w:r>
    </w:p>
    <w:p w:rsidR="00055BEB" w:rsidRDefault="00357094" w:rsidP="00357094">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11</w:t>
      </w:r>
      <w:r w:rsidRPr="00C3134B">
        <w:fldChar w:fldCharType="end"/>
      </w:r>
      <w:r w:rsidRPr="00DB5A2E">
        <w:rPr>
          <w:lang w:val="fr-FR"/>
        </w:rPr>
        <w:t>.  Le 18 juillet 2009, le chef de police de Chios, faisant droit à la proposition datée du 15 juillet 2009, ordonna l</w:t>
      </w:r>
      <w:r w:rsidR="00055BEB">
        <w:rPr>
          <w:lang w:val="fr-FR"/>
        </w:rPr>
        <w:t>’</w:t>
      </w:r>
      <w:r w:rsidRPr="00DB5A2E">
        <w:rPr>
          <w:lang w:val="fr-FR"/>
        </w:rPr>
        <w:t>expulsion du requérant, pour entrée et séjour illégaux en territoire grec. Selon la même ordonnance, rédigée en grec et mentionnant aussi le requérant comme Bahram Orabi, sa détention était reconduite pour un délai qui ne pouvait pas excéder, en vertu de l</w:t>
      </w:r>
      <w:r w:rsidR="00055BEB">
        <w:rPr>
          <w:lang w:val="fr-FR"/>
        </w:rPr>
        <w:t>’</w:t>
      </w:r>
      <w:r w:rsidRPr="00DB5A2E">
        <w:rPr>
          <w:lang w:val="fr-FR"/>
        </w:rPr>
        <w:t>article 48 de la loi n</w:t>
      </w:r>
      <w:r w:rsidR="00D83E33" w:rsidRPr="00DB5A2E">
        <w:rPr>
          <w:vertAlign w:val="superscript"/>
          <w:lang w:val="fr-FR"/>
        </w:rPr>
        <w:t>o</w:t>
      </w:r>
      <w:r w:rsidRPr="00DB5A2E">
        <w:rPr>
          <w:lang w:val="fr-FR"/>
        </w:rPr>
        <w:t xml:space="preserve"> 3772/2009, six mois au total (ordonnance n</w:t>
      </w:r>
      <w:r w:rsidR="00D83E33" w:rsidRPr="00DB5A2E">
        <w:rPr>
          <w:vertAlign w:val="superscript"/>
          <w:lang w:val="fr-FR"/>
        </w:rPr>
        <w:t>o</w:t>
      </w:r>
      <w:r w:rsidRPr="00DB5A2E">
        <w:rPr>
          <w:lang w:val="fr-FR"/>
        </w:rPr>
        <w:t> 32/1/1839-</w:t>
      </w:r>
      <w:r w:rsidRPr="00C3134B">
        <w:t>λβ</w:t>
      </w:r>
      <w:r w:rsidRPr="00DB5A2E">
        <w:rPr>
          <w:lang w:val="fr-FR"/>
        </w:rPr>
        <w:t xml:space="preserve">). </w:t>
      </w:r>
      <w:r w:rsidR="00B3235F" w:rsidRPr="00DB5A2E">
        <w:rPr>
          <w:lang w:val="fr-FR"/>
        </w:rPr>
        <w:t xml:space="preserve">Il ressort du dossier </w:t>
      </w:r>
      <w:r w:rsidR="008C08C8" w:rsidRPr="00DB5A2E">
        <w:rPr>
          <w:lang w:val="fr-FR"/>
        </w:rPr>
        <w:t>qu</w:t>
      </w:r>
      <w:r w:rsidR="00055BEB">
        <w:rPr>
          <w:lang w:val="fr-FR"/>
        </w:rPr>
        <w:t>’</w:t>
      </w:r>
      <w:r w:rsidR="008C08C8" w:rsidRPr="00DB5A2E">
        <w:rPr>
          <w:lang w:val="fr-FR"/>
        </w:rPr>
        <w:t xml:space="preserve">une avocate de la Préfecture de Chios se rendait deux fois par semaine au centre de rétention </w:t>
      </w:r>
      <w:r w:rsidR="005F36F2" w:rsidRPr="00DB5A2E">
        <w:rPr>
          <w:lang w:val="fr-FR"/>
        </w:rPr>
        <w:t xml:space="preserve">de Mersinidi où le requérant était détenu </w:t>
      </w:r>
      <w:r w:rsidR="008C08C8" w:rsidRPr="00DB5A2E">
        <w:rPr>
          <w:lang w:val="fr-FR"/>
        </w:rPr>
        <w:t xml:space="preserve">et offrait à titre gratuit des conseils juridiques </w:t>
      </w:r>
      <w:r w:rsidR="00672F0D" w:rsidRPr="00DB5A2E">
        <w:rPr>
          <w:lang w:val="fr-FR"/>
        </w:rPr>
        <w:t xml:space="preserve">aux détenus notamment </w:t>
      </w:r>
      <w:r w:rsidR="008C08C8" w:rsidRPr="00DB5A2E">
        <w:rPr>
          <w:lang w:val="fr-FR"/>
        </w:rPr>
        <w:t>sur d</w:t>
      </w:r>
      <w:r w:rsidR="00672F0D" w:rsidRPr="00DB5A2E">
        <w:rPr>
          <w:lang w:val="fr-FR"/>
        </w:rPr>
        <w:t>es questions d</w:t>
      </w:r>
      <w:r w:rsidR="00055BEB">
        <w:rPr>
          <w:lang w:val="fr-FR"/>
        </w:rPr>
        <w:t>’</w:t>
      </w:r>
      <w:r w:rsidR="00672F0D" w:rsidRPr="00DB5A2E">
        <w:rPr>
          <w:lang w:val="fr-FR"/>
        </w:rPr>
        <w:t>asile politique.</w:t>
      </w:r>
    </w:p>
    <w:p w:rsidR="00055BEB" w:rsidRDefault="00A47CFE" w:rsidP="00EE395C">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12</w:t>
      </w:r>
      <w:r w:rsidRPr="00C3134B">
        <w:fldChar w:fldCharType="end"/>
      </w:r>
      <w:r w:rsidRPr="00DB5A2E">
        <w:rPr>
          <w:lang w:val="fr-FR"/>
        </w:rPr>
        <w:t>.  </w:t>
      </w:r>
      <w:r w:rsidR="003D2E78" w:rsidRPr="00DB5A2E">
        <w:rPr>
          <w:lang w:val="fr-FR"/>
        </w:rPr>
        <w:t>Le 26 juillet 2009, le requé</w:t>
      </w:r>
      <w:r w:rsidR="004C5224" w:rsidRPr="00DB5A2E">
        <w:rPr>
          <w:lang w:val="fr-FR"/>
        </w:rPr>
        <w:t>rant, en compagnie de cinquante-neuf</w:t>
      </w:r>
      <w:r w:rsidR="003D2E78" w:rsidRPr="00DB5A2E">
        <w:rPr>
          <w:lang w:val="fr-FR"/>
        </w:rPr>
        <w:t xml:space="preserve"> </w:t>
      </w:r>
      <w:r w:rsidR="00BF7E2E" w:rsidRPr="00DB5A2E">
        <w:rPr>
          <w:lang w:val="fr-FR"/>
        </w:rPr>
        <w:t xml:space="preserve">autres </w:t>
      </w:r>
      <w:r w:rsidR="003D2E78" w:rsidRPr="00DB5A2E">
        <w:rPr>
          <w:lang w:val="fr-FR"/>
        </w:rPr>
        <w:t xml:space="preserve">détenus, </w:t>
      </w:r>
      <w:r w:rsidR="0063101A" w:rsidRPr="00DB5A2E">
        <w:rPr>
          <w:lang w:val="fr-FR"/>
        </w:rPr>
        <w:t>fu</w:t>
      </w:r>
      <w:r w:rsidR="00880880" w:rsidRPr="00DB5A2E">
        <w:rPr>
          <w:lang w:val="fr-FR"/>
        </w:rPr>
        <w:t>t transféré</w:t>
      </w:r>
      <w:r w:rsidR="00294D83" w:rsidRPr="00DB5A2E">
        <w:rPr>
          <w:lang w:val="fr-FR"/>
        </w:rPr>
        <w:t xml:space="preserve"> au p</w:t>
      </w:r>
      <w:r w:rsidR="00933D81" w:rsidRPr="00DB5A2E">
        <w:rPr>
          <w:lang w:val="fr-FR"/>
        </w:rPr>
        <w:t>ort de Chios pour être embarqué</w:t>
      </w:r>
      <w:r w:rsidR="00294D83" w:rsidRPr="00DB5A2E">
        <w:rPr>
          <w:lang w:val="fr-FR"/>
        </w:rPr>
        <w:t xml:space="preserve"> sur le navire « Theofilos »</w:t>
      </w:r>
      <w:r w:rsidR="003B7924" w:rsidRPr="00DB5A2E">
        <w:rPr>
          <w:lang w:val="fr-FR"/>
        </w:rPr>
        <w:t xml:space="preserve"> à</w:t>
      </w:r>
      <w:r w:rsidR="00294D83" w:rsidRPr="00DB5A2E">
        <w:rPr>
          <w:lang w:val="fr-FR"/>
        </w:rPr>
        <w:t xml:space="preserve"> destination de la région d</w:t>
      </w:r>
      <w:r w:rsidR="00055BEB">
        <w:rPr>
          <w:lang w:val="fr-FR"/>
        </w:rPr>
        <w:t>’</w:t>
      </w:r>
      <w:r w:rsidR="00294D83" w:rsidRPr="00DB5A2E">
        <w:rPr>
          <w:lang w:val="fr-FR"/>
        </w:rPr>
        <w:t xml:space="preserve">Evros, via la ville de Thessalonique. </w:t>
      </w:r>
      <w:r w:rsidR="00EE395C" w:rsidRPr="00DB5A2E">
        <w:rPr>
          <w:lang w:val="fr-FR"/>
        </w:rPr>
        <w:t>Le requérant allègue que le même jour, une avocate, mandatée par son frère, qui se trouvait toujours en Crète, est venue d</w:t>
      </w:r>
      <w:r w:rsidR="00055BEB">
        <w:rPr>
          <w:lang w:val="fr-FR"/>
        </w:rPr>
        <w:t>’</w:t>
      </w:r>
      <w:r w:rsidR="00EE395C" w:rsidRPr="00DB5A2E">
        <w:rPr>
          <w:lang w:val="fr-FR"/>
        </w:rPr>
        <w:t>Athènes sur l</w:t>
      </w:r>
      <w:r w:rsidR="00055BEB">
        <w:rPr>
          <w:lang w:val="fr-FR"/>
        </w:rPr>
        <w:t>’</w:t>
      </w:r>
      <w:r w:rsidR="00EE395C" w:rsidRPr="00DB5A2E">
        <w:rPr>
          <w:lang w:val="fr-FR"/>
        </w:rPr>
        <w:t>île de Chios afin de le rencontrer et d</w:t>
      </w:r>
      <w:r w:rsidR="00055BEB">
        <w:rPr>
          <w:lang w:val="fr-FR"/>
        </w:rPr>
        <w:t>’</w:t>
      </w:r>
      <w:r w:rsidR="00EE395C" w:rsidRPr="00DB5A2E">
        <w:rPr>
          <w:lang w:val="fr-FR"/>
        </w:rPr>
        <w:t>entreprendre en son nom les démarches nécessaires pour déposer une demande d</w:t>
      </w:r>
      <w:r w:rsidR="00055BEB">
        <w:rPr>
          <w:lang w:val="fr-FR"/>
        </w:rPr>
        <w:t>’</w:t>
      </w:r>
      <w:r w:rsidR="00EE395C" w:rsidRPr="00DB5A2E">
        <w:rPr>
          <w:lang w:val="fr-FR"/>
        </w:rPr>
        <w:t>asile et contester la légalité de son expulsion. Les autorités auraient informé l</w:t>
      </w:r>
      <w:r w:rsidR="00055BEB">
        <w:rPr>
          <w:lang w:val="fr-FR"/>
        </w:rPr>
        <w:t>’</w:t>
      </w:r>
      <w:r w:rsidR="00EE395C" w:rsidRPr="00DB5A2E">
        <w:rPr>
          <w:lang w:val="fr-FR"/>
        </w:rPr>
        <w:t>avocate que le requérant était en train d</w:t>
      </w:r>
      <w:r w:rsidR="00055BEB">
        <w:rPr>
          <w:lang w:val="fr-FR"/>
        </w:rPr>
        <w:t>’</w:t>
      </w:r>
      <w:r w:rsidR="00EE395C" w:rsidRPr="00DB5A2E">
        <w:rPr>
          <w:lang w:val="fr-FR"/>
        </w:rPr>
        <w:t>être transféré vers un autre lieu de détention et que, pour cette raison, il n</w:t>
      </w:r>
      <w:r w:rsidR="00055BEB">
        <w:rPr>
          <w:lang w:val="fr-FR"/>
        </w:rPr>
        <w:t>’</w:t>
      </w:r>
      <w:r w:rsidR="00EE395C" w:rsidRPr="00DB5A2E">
        <w:rPr>
          <w:lang w:val="fr-FR"/>
        </w:rPr>
        <w:t xml:space="preserve">était pas possible de prendre contact avec lui. </w:t>
      </w:r>
      <w:r w:rsidR="0040336C" w:rsidRPr="00DB5A2E">
        <w:rPr>
          <w:lang w:val="fr-FR"/>
        </w:rPr>
        <w:t xml:space="preserve">Le 27 juillet 2009, </w:t>
      </w:r>
      <w:r w:rsidR="0033121D" w:rsidRPr="00DB5A2E">
        <w:rPr>
          <w:lang w:val="fr-FR"/>
        </w:rPr>
        <w:t>après un voyage de vingt heures pendant lequel le requérant est resté</w:t>
      </w:r>
      <w:r w:rsidR="004965AC" w:rsidRPr="00DB5A2E">
        <w:rPr>
          <w:lang w:val="fr-FR"/>
        </w:rPr>
        <w:t>,</w:t>
      </w:r>
      <w:r w:rsidR="0033121D" w:rsidRPr="00DB5A2E">
        <w:rPr>
          <w:lang w:val="fr-FR"/>
        </w:rPr>
        <w:t xml:space="preserve"> </w:t>
      </w:r>
      <w:r w:rsidR="00EE395C" w:rsidRPr="00DB5A2E">
        <w:rPr>
          <w:lang w:val="fr-FR"/>
        </w:rPr>
        <w:t>selon ses dires</w:t>
      </w:r>
      <w:r w:rsidR="004965AC" w:rsidRPr="00DB5A2E">
        <w:rPr>
          <w:lang w:val="fr-FR"/>
        </w:rPr>
        <w:t>,</w:t>
      </w:r>
      <w:r w:rsidR="00EE395C" w:rsidRPr="00DB5A2E">
        <w:rPr>
          <w:lang w:val="fr-FR"/>
        </w:rPr>
        <w:t xml:space="preserve"> </w:t>
      </w:r>
      <w:r w:rsidR="0033121D" w:rsidRPr="00DB5A2E">
        <w:rPr>
          <w:lang w:val="fr-FR"/>
        </w:rPr>
        <w:t xml:space="preserve">dans une </w:t>
      </w:r>
      <w:r w:rsidR="005D2481" w:rsidRPr="00DB5A2E">
        <w:rPr>
          <w:lang w:val="fr-FR"/>
        </w:rPr>
        <w:t>cabine</w:t>
      </w:r>
      <w:r w:rsidR="0033121D" w:rsidRPr="00DB5A2E">
        <w:rPr>
          <w:lang w:val="fr-FR"/>
        </w:rPr>
        <w:t xml:space="preserve"> situé</w:t>
      </w:r>
      <w:r w:rsidR="00FC5BDE" w:rsidRPr="00DB5A2E">
        <w:rPr>
          <w:lang w:val="fr-FR"/>
        </w:rPr>
        <w:t>e</w:t>
      </w:r>
      <w:r w:rsidR="0033121D" w:rsidRPr="00DB5A2E">
        <w:rPr>
          <w:lang w:val="fr-FR"/>
        </w:rPr>
        <w:t xml:space="preserve"> dans la cale du navire, </w:t>
      </w:r>
      <w:r w:rsidR="00E17FC4" w:rsidRPr="00DB5A2E">
        <w:rPr>
          <w:lang w:val="fr-FR"/>
        </w:rPr>
        <w:t>il</w:t>
      </w:r>
      <w:r w:rsidR="0040336C" w:rsidRPr="00DB5A2E">
        <w:rPr>
          <w:lang w:val="fr-FR"/>
        </w:rPr>
        <w:t xml:space="preserve"> arriva à Thessalonique et </w:t>
      </w:r>
      <w:r w:rsidR="00F97537" w:rsidRPr="00DB5A2E">
        <w:rPr>
          <w:lang w:val="fr-FR"/>
        </w:rPr>
        <w:t xml:space="preserve">fut transféré le jour même au centre de rétention de </w:t>
      </w:r>
      <w:r w:rsidR="00FE7741" w:rsidRPr="00DB5A2E">
        <w:rPr>
          <w:lang w:val="fr-FR"/>
        </w:rPr>
        <w:t>Tychero</w:t>
      </w:r>
      <w:r w:rsidR="00F97537" w:rsidRPr="00DB5A2E">
        <w:rPr>
          <w:lang w:val="fr-FR"/>
        </w:rPr>
        <w:t>, à la frontière de la Turquie.</w:t>
      </w:r>
    </w:p>
    <w:p w:rsidR="00055BEB" w:rsidRDefault="00CF7241" w:rsidP="00F97537">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13</w:t>
      </w:r>
      <w:r w:rsidRPr="00C3134B">
        <w:fldChar w:fldCharType="end"/>
      </w:r>
      <w:r w:rsidRPr="00DB5A2E">
        <w:rPr>
          <w:lang w:val="fr-FR"/>
        </w:rPr>
        <w:t>.  </w:t>
      </w:r>
      <w:r w:rsidR="0098759C" w:rsidRPr="00DB5A2E">
        <w:rPr>
          <w:lang w:val="fr-FR"/>
        </w:rPr>
        <w:t xml:space="preserve">Le </w:t>
      </w:r>
      <w:r w:rsidR="00F97537" w:rsidRPr="00DB5A2E">
        <w:rPr>
          <w:lang w:val="fr-FR"/>
        </w:rPr>
        <w:t xml:space="preserve">28 juillet 2009, </w:t>
      </w:r>
      <w:r w:rsidR="00EE395C" w:rsidRPr="00DB5A2E">
        <w:rPr>
          <w:lang w:val="fr-FR"/>
        </w:rPr>
        <w:t>l</w:t>
      </w:r>
      <w:r w:rsidR="00055BEB">
        <w:rPr>
          <w:lang w:val="fr-FR"/>
        </w:rPr>
        <w:t>’</w:t>
      </w:r>
      <w:r w:rsidR="00EE395C" w:rsidRPr="00DB5A2E">
        <w:rPr>
          <w:lang w:val="fr-FR"/>
        </w:rPr>
        <w:t>avocate</w:t>
      </w:r>
      <w:r w:rsidR="00F97537" w:rsidRPr="00DB5A2E">
        <w:rPr>
          <w:lang w:val="fr-FR"/>
        </w:rPr>
        <w:t xml:space="preserve"> du requérant </w:t>
      </w:r>
      <w:r w:rsidR="00EE395C" w:rsidRPr="00DB5A2E">
        <w:rPr>
          <w:lang w:val="fr-FR"/>
        </w:rPr>
        <w:t>saisit</w:t>
      </w:r>
      <w:r w:rsidR="00F410B8" w:rsidRPr="00DB5A2E">
        <w:rPr>
          <w:lang w:val="fr-FR"/>
        </w:rPr>
        <w:t xml:space="preserve"> </w:t>
      </w:r>
      <w:r w:rsidR="000859E8" w:rsidRPr="00DB5A2E">
        <w:rPr>
          <w:lang w:val="fr-FR"/>
        </w:rPr>
        <w:t>le Médiateur de la République avec notification au</w:t>
      </w:r>
      <w:r w:rsidR="00F97537" w:rsidRPr="00DB5A2E">
        <w:rPr>
          <w:lang w:val="fr-FR"/>
        </w:rPr>
        <w:t xml:space="preserve"> </w:t>
      </w:r>
      <w:r w:rsidR="00B65145" w:rsidRPr="00DB5A2E">
        <w:rPr>
          <w:lang w:val="fr-FR"/>
        </w:rPr>
        <w:t>Haut-commissariat</w:t>
      </w:r>
      <w:r w:rsidR="00F97537" w:rsidRPr="00DB5A2E">
        <w:rPr>
          <w:lang w:val="fr-FR"/>
        </w:rPr>
        <w:t xml:space="preserve"> des Nat</w:t>
      </w:r>
      <w:r w:rsidR="000859E8" w:rsidRPr="00DB5A2E">
        <w:rPr>
          <w:lang w:val="fr-FR"/>
        </w:rPr>
        <w:t xml:space="preserve">ions Unies pour les réfugiés, dénonçant notamment le </w:t>
      </w:r>
      <w:r w:rsidR="00196361" w:rsidRPr="00DB5A2E">
        <w:rPr>
          <w:lang w:val="fr-FR"/>
        </w:rPr>
        <w:t>fait que malgré son âge mineur, le requérant avait été transféré non accompagné de Mersinidi</w:t>
      </w:r>
      <w:r w:rsidR="00EE395C" w:rsidRPr="00DB5A2E">
        <w:rPr>
          <w:lang w:val="fr-FR"/>
        </w:rPr>
        <w:t xml:space="preserve"> vers le nord de la Grèce. Elle se plaignai</w:t>
      </w:r>
      <w:r w:rsidR="00196361" w:rsidRPr="00DB5A2E">
        <w:rPr>
          <w:lang w:val="fr-FR"/>
        </w:rPr>
        <w:t xml:space="preserve">t aussi </w:t>
      </w:r>
      <w:r w:rsidR="00FC5BDE" w:rsidRPr="00DB5A2E">
        <w:rPr>
          <w:lang w:val="fr-FR"/>
        </w:rPr>
        <w:t>en son nom</w:t>
      </w:r>
      <w:r w:rsidR="00196361" w:rsidRPr="00DB5A2E">
        <w:rPr>
          <w:lang w:val="fr-FR"/>
        </w:rPr>
        <w:t xml:space="preserve"> des </w:t>
      </w:r>
      <w:r w:rsidR="00F97537" w:rsidRPr="00DB5A2E">
        <w:rPr>
          <w:lang w:val="fr-FR"/>
        </w:rPr>
        <w:t xml:space="preserve">conditions de détention à </w:t>
      </w:r>
      <w:r w:rsidR="00FE7741" w:rsidRPr="00DB5A2E">
        <w:rPr>
          <w:lang w:val="fr-FR"/>
        </w:rPr>
        <w:t>Tychero</w:t>
      </w:r>
      <w:r w:rsidR="00F97537" w:rsidRPr="00DB5A2E">
        <w:rPr>
          <w:lang w:val="fr-FR"/>
        </w:rPr>
        <w:t xml:space="preserve"> et </w:t>
      </w:r>
      <w:r w:rsidR="00196361" w:rsidRPr="00DB5A2E">
        <w:rPr>
          <w:lang w:val="fr-FR"/>
        </w:rPr>
        <w:t xml:space="preserve">de </w:t>
      </w:r>
      <w:r w:rsidR="00F97537" w:rsidRPr="00DB5A2E">
        <w:rPr>
          <w:lang w:val="fr-FR"/>
        </w:rPr>
        <w:t>l</w:t>
      </w:r>
      <w:r w:rsidR="00055BEB">
        <w:rPr>
          <w:lang w:val="fr-FR"/>
        </w:rPr>
        <w:t>’</w:t>
      </w:r>
      <w:r w:rsidR="00F97537" w:rsidRPr="00DB5A2E">
        <w:rPr>
          <w:lang w:val="fr-FR"/>
        </w:rPr>
        <w:t>éventualité d</w:t>
      </w:r>
      <w:r w:rsidR="00055BEB">
        <w:rPr>
          <w:lang w:val="fr-FR"/>
        </w:rPr>
        <w:t>’</w:t>
      </w:r>
      <w:r w:rsidR="00F97537" w:rsidRPr="00DB5A2E">
        <w:rPr>
          <w:lang w:val="fr-FR"/>
        </w:rPr>
        <w:t xml:space="preserve">une expulsion collective vers la Turquie. </w:t>
      </w:r>
      <w:r w:rsidR="00196361" w:rsidRPr="00DB5A2E">
        <w:rPr>
          <w:lang w:val="fr-FR"/>
        </w:rPr>
        <w:t>Le même jour, u</w:t>
      </w:r>
      <w:r w:rsidR="00F97537" w:rsidRPr="00DB5A2E">
        <w:rPr>
          <w:lang w:val="fr-FR"/>
        </w:rPr>
        <w:t xml:space="preserve">ne question </w:t>
      </w:r>
      <w:r w:rsidR="00196361" w:rsidRPr="00DB5A2E">
        <w:rPr>
          <w:lang w:val="fr-FR"/>
        </w:rPr>
        <w:t>à ce sujet fut aussi déposée au Parlement.</w:t>
      </w:r>
    </w:p>
    <w:p w:rsidR="00055BEB" w:rsidRDefault="00F410B8" w:rsidP="00F97537">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14</w:t>
      </w:r>
      <w:r w:rsidRPr="00C3134B">
        <w:fldChar w:fldCharType="end"/>
      </w:r>
      <w:r w:rsidRPr="00DB5A2E">
        <w:rPr>
          <w:lang w:val="fr-FR"/>
        </w:rPr>
        <w:t xml:space="preserve">.  Par une lettre datée du 28 juillet 2009, le </w:t>
      </w:r>
      <w:r w:rsidR="00F472BE" w:rsidRPr="00DB5A2E">
        <w:rPr>
          <w:lang w:val="fr-FR"/>
        </w:rPr>
        <w:t>Haut-Commissariat</w:t>
      </w:r>
      <w:r w:rsidRPr="00DB5A2E">
        <w:rPr>
          <w:lang w:val="fr-FR"/>
        </w:rPr>
        <w:t xml:space="preserve"> </w:t>
      </w:r>
      <w:r w:rsidR="00307023" w:rsidRPr="00DB5A2E">
        <w:rPr>
          <w:lang w:val="fr-FR"/>
        </w:rPr>
        <w:t xml:space="preserve">des Nations Unies pour les réfugiés </w:t>
      </w:r>
      <w:r w:rsidR="00C318BD" w:rsidRPr="00DB5A2E">
        <w:rPr>
          <w:lang w:val="fr-FR"/>
        </w:rPr>
        <w:t>informa</w:t>
      </w:r>
      <w:r w:rsidR="00307023" w:rsidRPr="00DB5A2E">
        <w:rPr>
          <w:lang w:val="fr-FR"/>
        </w:rPr>
        <w:t xml:space="preserve"> </w:t>
      </w:r>
      <w:r w:rsidR="00C318BD" w:rsidRPr="00DB5A2E">
        <w:rPr>
          <w:lang w:val="fr-FR"/>
        </w:rPr>
        <w:t>le</w:t>
      </w:r>
      <w:r w:rsidR="00307023" w:rsidRPr="00DB5A2E">
        <w:rPr>
          <w:lang w:val="fr-FR"/>
        </w:rPr>
        <w:t xml:space="preserve"> direct</w:t>
      </w:r>
      <w:r w:rsidR="00F83EAB" w:rsidRPr="00DB5A2E">
        <w:rPr>
          <w:lang w:val="fr-FR"/>
        </w:rPr>
        <w:t xml:space="preserve">eur de la police des étrangers, que les </w:t>
      </w:r>
      <w:r w:rsidR="00134140" w:rsidRPr="00DB5A2E">
        <w:rPr>
          <w:lang w:val="fr-FR"/>
        </w:rPr>
        <w:t>prénom</w:t>
      </w:r>
      <w:r w:rsidR="00F83EAB" w:rsidRPr="00DB5A2E">
        <w:rPr>
          <w:lang w:val="fr-FR"/>
        </w:rPr>
        <w:t xml:space="preserve"> et nom corrects du requérant étaient Mahran Aarabi respectivement et qu</w:t>
      </w:r>
      <w:r w:rsidR="00055BEB">
        <w:rPr>
          <w:lang w:val="fr-FR"/>
        </w:rPr>
        <w:t>’</w:t>
      </w:r>
      <w:r w:rsidR="00F83EAB" w:rsidRPr="00DB5A2E">
        <w:rPr>
          <w:lang w:val="fr-FR"/>
        </w:rPr>
        <w:t xml:space="preserve">il était né en 1991 et non pas en 1982. </w:t>
      </w:r>
      <w:r w:rsidR="00134140" w:rsidRPr="00DB5A2E">
        <w:rPr>
          <w:lang w:val="fr-FR"/>
        </w:rPr>
        <w:t xml:space="preserve">Le </w:t>
      </w:r>
      <w:r w:rsidR="00B65145" w:rsidRPr="00DB5A2E">
        <w:rPr>
          <w:lang w:val="fr-FR"/>
        </w:rPr>
        <w:t>Haut-commissariat</w:t>
      </w:r>
      <w:r w:rsidR="00265113" w:rsidRPr="00DB5A2E">
        <w:rPr>
          <w:lang w:val="fr-FR"/>
        </w:rPr>
        <w:t xml:space="preserve"> des N</w:t>
      </w:r>
      <w:r w:rsidR="00134140" w:rsidRPr="00DB5A2E">
        <w:rPr>
          <w:lang w:val="fr-FR"/>
        </w:rPr>
        <w:t xml:space="preserve">ations Unies </w:t>
      </w:r>
      <w:r w:rsidR="005E2E8E" w:rsidRPr="00DB5A2E">
        <w:rPr>
          <w:lang w:val="fr-FR"/>
        </w:rPr>
        <w:t>releva aussi dans la même lettre que selon les allégations de l</w:t>
      </w:r>
      <w:r w:rsidR="00055BEB">
        <w:rPr>
          <w:lang w:val="fr-FR"/>
        </w:rPr>
        <w:t>’</w:t>
      </w:r>
      <w:r w:rsidR="005E2E8E" w:rsidRPr="00DB5A2E">
        <w:rPr>
          <w:lang w:val="fr-FR"/>
        </w:rPr>
        <w:t xml:space="preserve">avocate du requérant, celui-ci avait </w:t>
      </w:r>
      <w:r w:rsidR="001C4FDE" w:rsidRPr="00DB5A2E">
        <w:rPr>
          <w:lang w:val="fr-FR"/>
        </w:rPr>
        <w:t>déjà oralement demandé l</w:t>
      </w:r>
      <w:r w:rsidR="00055BEB">
        <w:rPr>
          <w:lang w:val="fr-FR"/>
        </w:rPr>
        <w:t>’</w:t>
      </w:r>
      <w:r w:rsidR="001C4FDE" w:rsidRPr="00DB5A2E">
        <w:rPr>
          <w:lang w:val="fr-FR"/>
        </w:rPr>
        <w:t>asile pendant sa détention au centre de rétention de Chios, sans que les autorités prennent d</w:t>
      </w:r>
      <w:r w:rsidR="00055BEB">
        <w:rPr>
          <w:lang w:val="fr-FR"/>
        </w:rPr>
        <w:t>’</w:t>
      </w:r>
      <w:r w:rsidR="001C4FDE" w:rsidRPr="00DB5A2E">
        <w:rPr>
          <w:lang w:val="fr-FR"/>
        </w:rPr>
        <w:t xml:space="preserve">initiative à cet égard. </w:t>
      </w:r>
      <w:r w:rsidR="008A6026" w:rsidRPr="00DB5A2E">
        <w:rPr>
          <w:lang w:val="fr-FR"/>
        </w:rPr>
        <w:t xml:space="preserve">Il était aussi </w:t>
      </w:r>
      <w:r w:rsidR="00FC5BDE" w:rsidRPr="00DB5A2E">
        <w:rPr>
          <w:lang w:val="fr-FR"/>
        </w:rPr>
        <w:t>indiqué</w:t>
      </w:r>
      <w:r w:rsidR="008A6026" w:rsidRPr="00DB5A2E">
        <w:rPr>
          <w:lang w:val="fr-FR"/>
        </w:rPr>
        <w:t xml:space="preserve"> que </w:t>
      </w:r>
      <w:r w:rsidR="00D3257F" w:rsidRPr="00DB5A2E">
        <w:rPr>
          <w:lang w:val="fr-FR"/>
        </w:rPr>
        <w:t>les autorités policières de Chios n</w:t>
      </w:r>
      <w:r w:rsidR="00055BEB">
        <w:rPr>
          <w:lang w:val="fr-FR"/>
        </w:rPr>
        <w:t>’</w:t>
      </w:r>
      <w:r w:rsidR="00D3257F" w:rsidRPr="00DB5A2E">
        <w:rPr>
          <w:lang w:val="fr-FR"/>
        </w:rPr>
        <w:t>avaient pas informé les centre</w:t>
      </w:r>
      <w:r w:rsidR="003A2F33" w:rsidRPr="00DB5A2E">
        <w:rPr>
          <w:lang w:val="fr-FR"/>
        </w:rPr>
        <w:t>s</w:t>
      </w:r>
      <w:r w:rsidR="00D3257F" w:rsidRPr="00DB5A2E">
        <w:rPr>
          <w:lang w:val="fr-FR"/>
        </w:rPr>
        <w:t xml:space="preserve"> de rétention où le requérant serait transf</w:t>
      </w:r>
      <w:r w:rsidR="00D5652C" w:rsidRPr="00DB5A2E">
        <w:rPr>
          <w:lang w:val="fr-FR"/>
        </w:rPr>
        <w:t>éré de son intention de dépose</w:t>
      </w:r>
      <w:r w:rsidR="00E53BA2" w:rsidRPr="00DB5A2E">
        <w:rPr>
          <w:lang w:val="fr-FR"/>
        </w:rPr>
        <w:t>r</w:t>
      </w:r>
      <w:r w:rsidR="00D3257F" w:rsidRPr="00DB5A2E">
        <w:rPr>
          <w:lang w:val="fr-FR"/>
        </w:rPr>
        <w:t xml:space="preserve"> une demande d</w:t>
      </w:r>
      <w:r w:rsidR="00055BEB">
        <w:rPr>
          <w:lang w:val="fr-FR"/>
        </w:rPr>
        <w:t>’</w:t>
      </w:r>
      <w:r w:rsidR="00D3257F" w:rsidRPr="00DB5A2E">
        <w:rPr>
          <w:lang w:val="fr-FR"/>
        </w:rPr>
        <w:t>asile.</w:t>
      </w:r>
    </w:p>
    <w:p w:rsidR="00055BEB" w:rsidRDefault="00D5652C" w:rsidP="00F97537">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15</w:t>
      </w:r>
      <w:r w:rsidRPr="00C3134B">
        <w:fldChar w:fldCharType="end"/>
      </w:r>
      <w:r w:rsidRPr="00DB5A2E">
        <w:rPr>
          <w:lang w:val="fr-FR"/>
        </w:rPr>
        <w:t>.  </w:t>
      </w:r>
      <w:r w:rsidR="008F23E4" w:rsidRPr="00DB5A2E">
        <w:rPr>
          <w:lang w:val="fr-FR"/>
        </w:rPr>
        <w:t xml:space="preserve">Le 30 juillet 2009, </w:t>
      </w:r>
      <w:r w:rsidR="00E73149" w:rsidRPr="00DB5A2E">
        <w:rPr>
          <w:lang w:val="fr-FR"/>
        </w:rPr>
        <w:t xml:space="preserve">la direction de la police des étrangers ordonna le transfert du requérant à Thessalonique afin que le procureur compétent prenne les mesures nécessaires pour le transfert du requérant dans un </w:t>
      </w:r>
      <w:r w:rsidR="002243EE" w:rsidRPr="00DB5A2E">
        <w:rPr>
          <w:lang w:val="fr-FR"/>
        </w:rPr>
        <w:t xml:space="preserve">centre </w:t>
      </w:r>
      <w:r w:rsidR="00E73149" w:rsidRPr="00DB5A2E">
        <w:rPr>
          <w:lang w:val="fr-FR"/>
        </w:rPr>
        <w:t>d</w:t>
      </w:r>
      <w:r w:rsidR="00055BEB">
        <w:rPr>
          <w:lang w:val="fr-FR"/>
        </w:rPr>
        <w:t>’</w:t>
      </w:r>
      <w:r w:rsidR="00E73149" w:rsidRPr="00DB5A2E">
        <w:rPr>
          <w:lang w:val="fr-FR"/>
        </w:rPr>
        <w:t>hébergement</w:t>
      </w:r>
      <w:r w:rsidR="005121F4" w:rsidRPr="00DB5A2E">
        <w:rPr>
          <w:lang w:val="fr-FR"/>
        </w:rPr>
        <w:t xml:space="preserve"> pour mineurs (décision n</w:t>
      </w:r>
      <w:r w:rsidR="00D83E33" w:rsidRPr="00DB5A2E">
        <w:rPr>
          <w:vertAlign w:val="superscript"/>
          <w:lang w:val="fr-FR"/>
        </w:rPr>
        <w:t>o</w:t>
      </w:r>
      <w:r w:rsidR="005121F4" w:rsidRPr="00DB5A2E">
        <w:rPr>
          <w:lang w:val="fr-FR"/>
        </w:rPr>
        <w:t xml:space="preserve"> 6634/1-1223145/30.7.2009).</w:t>
      </w:r>
    </w:p>
    <w:p w:rsidR="00055BEB" w:rsidRDefault="00D8133C" w:rsidP="00F97537">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16</w:t>
      </w:r>
      <w:r w:rsidRPr="00C3134B">
        <w:fldChar w:fldCharType="end"/>
      </w:r>
      <w:r w:rsidRPr="00DB5A2E">
        <w:rPr>
          <w:lang w:val="fr-FR"/>
        </w:rPr>
        <w:t xml:space="preserve">.  Le </w:t>
      </w:r>
      <w:r w:rsidR="002F113A" w:rsidRPr="00DB5A2E">
        <w:rPr>
          <w:lang w:val="fr-FR"/>
        </w:rPr>
        <w:t xml:space="preserve">31 juillet 2009, le procureur près le tribunal correctionnel de Thessalonique </w:t>
      </w:r>
      <w:r w:rsidR="00114788" w:rsidRPr="00DB5A2E">
        <w:rPr>
          <w:lang w:val="fr-FR"/>
        </w:rPr>
        <w:t>accorda la permission à l</w:t>
      </w:r>
      <w:r w:rsidR="00055BEB">
        <w:rPr>
          <w:lang w:val="fr-FR"/>
        </w:rPr>
        <w:t>’</w:t>
      </w:r>
      <w:r w:rsidR="00114788" w:rsidRPr="00DB5A2E">
        <w:rPr>
          <w:lang w:val="fr-FR"/>
        </w:rPr>
        <w:t>organisation non gouvernementale « La maison d</w:t>
      </w:r>
      <w:r w:rsidR="00055BEB">
        <w:rPr>
          <w:lang w:val="fr-FR"/>
        </w:rPr>
        <w:t>’</w:t>
      </w:r>
      <w:r w:rsidR="00114788" w:rsidRPr="00DB5A2E">
        <w:rPr>
          <w:lang w:val="fr-FR"/>
        </w:rPr>
        <w:t>Arsis » d</w:t>
      </w:r>
      <w:r w:rsidR="00055BEB">
        <w:rPr>
          <w:lang w:val="fr-FR"/>
        </w:rPr>
        <w:t>’</w:t>
      </w:r>
      <w:r w:rsidR="00E455C4" w:rsidRPr="00DB5A2E">
        <w:rPr>
          <w:lang w:val="fr-FR"/>
        </w:rPr>
        <w:t>héberger</w:t>
      </w:r>
      <w:r w:rsidR="00114788" w:rsidRPr="00DB5A2E">
        <w:rPr>
          <w:lang w:val="fr-FR"/>
        </w:rPr>
        <w:t xml:space="preserve"> le requérant. Par sa décision n</w:t>
      </w:r>
      <w:r w:rsidR="00D83E33" w:rsidRPr="00DB5A2E">
        <w:rPr>
          <w:vertAlign w:val="superscript"/>
          <w:lang w:val="fr-FR"/>
        </w:rPr>
        <w:t>o</w:t>
      </w:r>
      <w:r w:rsidR="00114788" w:rsidRPr="00DB5A2E">
        <w:rPr>
          <w:lang w:val="fr-FR"/>
        </w:rPr>
        <w:t xml:space="preserve"> 356552/1-</w:t>
      </w:r>
      <w:r w:rsidR="00114788" w:rsidRPr="00C3134B">
        <w:t>β</w:t>
      </w:r>
      <w:r w:rsidR="00114788" w:rsidRPr="00DB5A2E">
        <w:rPr>
          <w:lang w:val="fr-FR"/>
        </w:rPr>
        <w:t xml:space="preserve">/1.8.2009, </w:t>
      </w:r>
      <w:r w:rsidR="00E455C4" w:rsidRPr="00DB5A2E">
        <w:rPr>
          <w:lang w:val="fr-FR"/>
        </w:rPr>
        <w:t xml:space="preserve">le directeur de la police de Thessalonique suspendit </w:t>
      </w:r>
      <w:r w:rsidR="00B65145" w:rsidRPr="00DB5A2E">
        <w:rPr>
          <w:lang w:val="fr-FR"/>
        </w:rPr>
        <w:t>l</w:t>
      </w:r>
      <w:r w:rsidR="00055BEB">
        <w:rPr>
          <w:lang w:val="fr-FR"/>
        </w:rPr>
        <w:t>’</w:t>
      </w:r>
      <w:r w:rsidR="00B65145" w:rsidRPr="00DB5A2E">
        <w:rPr>
          <w:lang w:val="fr-FR"/>
        </w:rPr>
        <w:t>exécution de l</w:t>
      </w:r>
      <w:r w:rsidR="00055BEB">
        <w:rPr>
          <w:lang w:val="fr-FR"/>
        </w:rPr>
        <w:t>’</w:t>
      </w:r>
      <w:r w:rsidR="00B65145" w:rsidRPr="00DB5A2E">
        <w:rPr>
          <w:lang w:val="fr-FR"/>
        </w:rPr>
        <w:t>expulsion du requérant pour une période de trois mois</w:t>
      </w:r>
      <w:r w:rsidR="00C30CF3" w:rsidRPr="00DB5A2E">
        <w:rPr>
          <w:lang w:val="fr-FR"/>
        </w:rPr>
        <w:t xml:space="preserve">. </w:t>
      </w:r>
      <w:r w:rsidR="00FE31B7" w:rsidRPr="00DB5A2E">
        <w:rPr>
          <w:lang w:val="fr-FR"/>
        </w:rPr>
        <w:t>Le même jour</w:t>
      </w:r>
      <w:r w:rsidR="00302E85" w:rsidRPr="00DB5A2E">
        <w:rPr>
          <w:lang w:val="fr-FR"/>
        </w:rPr>
        <w:t>,</w:t>
      </w:r>
      <w:r w:rsidR="00FE31B7" w:rsidRPr="00DB5A2E">
        <w:rPr>
          <w:lang w:val="fr-FR"/>
        </w:rPr>
        <w:t xml:space="preserve"> le requérant fut transféré au centre d</w:t>
      </w:r>
      <w:r w:rsidR="00055BEB">
        <w:rPr>
          <w:lang w:val="fr-FR"/>
        </w:rPr>
        <w:t>’</w:t>
      </w:r>
      <w:r w:rsidR="00FE31B7" w:rsidRPr="00DB5A2E">
        <w:rPr>
          <w:lang w:val="fr-FR"/>
        </w:rPr>
        <w:t>hébergement de « La maison d</w:t>
      </w:r>
      <w:r w:rsidR="00055BEB">
        <w:rPr>
          <w:lang w:val="fr-FR"/>
        </w:rPr>
        <w:t>’</w:t>
      </w:r>
      <w:r w:rsidR="00FE31B7" w:rsidRPr="00DB5A2E">
        <w:rPr>
          <w:lang w:val="fr-FR"/>
        </w:rPr>
        <w:t>Arsis ».</w:t>
      </w:r>
    </w:p>
    <w:p w:rsidR="00FE31B7" w:rsidRPr="00DB5A2E" w:rsidRDefault="00FE31B7" w:rsidP="00F97537">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17</w:t>
      </w:r>
      <w:r w:rsidRPr="00C3134B">
        <w:fldChar w:fldCharType="end"/>
      </w:r>
      <w:r w:rsidRPr="00DB5A2E">
        <w:rPr>
          <w:lang w:val="fr-FR"/>
        </w:rPr>
        <w:t>.  Le 3 août 2009, la « Maison d</w:t>
      </w:r>
      <w:r w:rsidR="00055BEB">
        <w:rPr>
          <w:lang w:val="fr-FR"/>
        </w:rPr>
        <w:t>’</w:t>
      </w:r>
      <w:r w:rsidRPr="00DB5A2E">
        <w:rPr>
          <w:lang w:val="fr-FR"/>
        </w:rPr>
        <w:t>Arsis » informa la direction de la police de Thessalonique que le requérant souhaitait se rendre à l</w:t>
      </w:r>
      <w:r w:rsidR="00055BEB">
        <w:rPr>
          <w:lang w:val="fr-FR"/>
        </w:rPr>
        <w:t>’</w:t>
      </w:r>
      <w:r w:rsidRPr="00DB5A2E">
        <w:rPr>
          <w:lang w:val="fr-FR"/>
        </w:rPr>
        <w:t xml:space="preserve">île de Crète </w:t>
      </w:r>
      <w:r w:rsidR="00302E85" w:rsidRPr="00DB5A2E">
        <w:rPr>
          <w:lang w:val="fr-FR"/>
        </w:rPr>
        <w:t>où</w:t>
      </w:r>
      <w:r w:rsidRPr="00DB5A2E">
        <w:rPr>
          <w:lang w:val="fr-FR"/>
        </w:rPr>
        <w:t xml:space="preserve"> résidaient ses deux frères, ayant déjà demandé l</w:t>
      </w:r>
      <w:r w:rsidR="00055BEB">
        <w:rPr>
          <w:lang w:val="fr-FR"/>
        </w:rPr>
        <w:t>’</w:t>
      </w:r>
      <w:r w:rsidRPr="00DB5A2E">
        <w:rPr>
          <w:lang w:val="fr-FR"/>
        </w:rPr>
        <w:t xml:space="preserve">asile. </w:t>
      </w:r>
      <w:r w:rsidR="00E96048" w:rsidRPr="00DB5A2E">
        <w:rPr>
          <w:lang w:val="fr-FR"/>
        </w:rPr>
        <w:t>À</w:t>
      </w:r>
      <w:r w:rsidRPr="00DB5A2E">
        <w:rPr>
          <w:lang w:val="fr-FR"/>
        </w:rPr>
        <w:t xml:space="preserve"> une date non précisée, l</w:t>
      </w:r>
      <w:r w:rsidR="00E96048" w:rsidRPr="00DB5A2E">
        <w:rPr>
          <w:lang w:val="fr-FR"/>
        </w:rPr>
        <w:t>e requérant se rendit en Crète et déposa une demande d</w:t>
      </w:r>
      <w:r w:rsidR="00055BEB">
        <w:rPr>
          <w:lang w:val="fr-FR"/>
        </w:rPr>
        <w:t>’</w:t>
      </w:r>
      <w:r w:rsidR="00E96048" w:rsidRPr="00DB5A2E">
        <w:rPr>
          <w:lang w:val="fr-FR"/>
        </w:rPr>
        <w:t>asile.</w:t>
      </w:r>
    </w:p>
    <w:p w:rsidR="00055BEB" w:rsidRDefault="00C43D6F" w:rsidP="00F97537">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18</w:t>
      </w:r>
      <w:r w:rsidRPr="00C3134B">
        <w:fldChar w:fldCharType="end"/>
      </w:r>
      <w:r w:rsidRPr="00DB5A2E">
        <w:rPr>
          <w:lang w:val="fr-FR"/>
        </w:rPr>
        <w:t xml:space="preserve">.  Le </w:t>
      </w:r>
      <w:r w:rsidR="00C23EF2" w:rsidRPr="00DB5A2E">
        <w:rPr>
          <w:lang w:val="fr-FR"/>
        </w:rPr>
        <w:t xml:space="preserve">17 juin 2010, le requérant </w:t>
      </w:r>
      <w:r w:rsidR="00567899" w:rsidRPr="00DB5A2E">
        <w:rPr>
          <w:lang w:val="fr-FR"/>
        </w:rPr>
        <w:t>obtint une fiche de demandeur d</w:t>
      </w:r>
      <w:r w:rsidR="00055BEB">
        <w:rPr>
          <w:lang w:val="fr-FR"/>
        </w:rPr>
        <w:t>’</w:t>
      </w:r>
      <w:r w:rsidR="00567899" w:rsidRPr="00DB5A2E">
        <w:rPr>
          <w:lang w:val="fr-FR"/>
        </w:rPr>
        <w:t>asile valable jusqu</w:t>
      </w:r>
      <w:r w:rsidR="00055BEB">
        <w:rPr>
          <w:lang w:val="fr-FR"/>
        </w:rPr>
        <w:t>’</w:t>
      </w:r>
      <w:r w:rsidR="00567899" w:rsidRPr="00DB5A2E">
        <w:rPr>
          <w:lang w:val="fr-FR"/>
        </w:rPr>
        <w:t xml:space="preserve">au 17 décembre 2010. À cette date, </w:t>
      </w:r>
      <w:r w:rsidR="009D1561" w:rsidRPr="00DB5A2E">
        <w:rPr>
          <w:lang w:val="fr-FR"/>
        </w:rPr>
        <w:t>sa validité fut prorogée et le 4 février 2011 fut fixée comme date d</w:t>
      </w:r>
      <w:r w:rsidR="00055BEB">
        <w:rPr>
          <w:lang w:val="fr-FR"/>
        </w:rPr>
        <w:t>’</w:t>
      </w:r>
      <w:r w:rsidR="009D1561" w:rsidRPr="00DB5A2E">
        <w:rPr>
          <w:lang w:val="fr-FR"/>
        </w:rPr>
        <w:t>ent</w:t>
      </w:r>
      <w:r w:rsidR="00000EC1" w:rsidRPr="00DB5A2E">
        <w:rPr>
          <w:lang w:val="fr-FR"/>
        </w:rPr>
        <w:t>retien sur sa demande d</w:t>
      </w:r>
      <w:r w:rsidR="00055BEB">
        <w:rPr>
          <w:lang w:val="fr-FR"/>
        </w:rPr>
        <w:t>’</w:t>
      </w:r>
      <w:r w:rsidR="00000EC1" w:rsidRPr="00DB5A2E">
        <w:rPr>
          <w:lang w:val="fr-FR"/>
        </w:rPr>
        <w:t>asile. L</w:t>
      </w:r>
      <w:r w:rsidR="009D1561" w:rsidRPr="00DB5A2E">
        <w:rPr>
          <w:lang w:val="fr-FR"/>
        </w:rPr>
        <w:t>a suite de l</w:t>
      </w:r>
      <w:r w:rsidR="00055BEB">
        <w:rPr>
          <w:lang w:val="fr-FR"/>
        </w:rPr>
        <w:t>’</w:t>
      </w:r>
      <w:r w:rsidR="009D1561" w:rsidRPr="00DB5A2E">
        <w:rPr>
          <w:lang w:val="fr-FR"/>
        </w:rPr>
        <w:t>affaire ne ressort pas du dossier.</w:t>
      </w:r>
    </w:p>
    <w:p w:rsidR="00D5652C" w:rsidRPr="00DB5A2E" w:rsidRDefault="00D5652C" w:rsidP="00D5652C">
      <w:pPr>
        <w:pStyle w:val="ECHRHeading2"/>
        <w:rPr>
          <w:lang w:val="fr-FR"/>
        </w:rPr>
      </w:pPr>
      <w:r w:rsidRPr="00DB5A2E">
        <w:rPr>
          <w:lang w:val="fr-FR"/>
        </w:rPr>
        <w:t xml:space="preserve">B.  Les conditions de détention </w:t>
      </w:r>
      <w:r w:rsidR="001F3BCB" w:rsidRPr="00DB5A2E">
        <w:rPr>
          <w:lang w:val="fr-FR"/>
        </w:rPr>
        <w:t>du requérant</w:t>
      </w:r>
    </w:p>
    <w:p w:rsidR="00055BEB" w:rsidRDefault="00D5652C" w:rsidP="003D2E78">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19</w:t>
      </w:r>
      <w:r w:rsidRPr="00C3134B">
        <w:fldChar w:fldCharType="end"/>
      </w:r>
      <w:r w:rsidRPr="00DB5A2E">
        <w:rPr>
          <w:lang w:val="fr-FR"/>
        </w:rPr>
        <w:t>.  </w:t>
      </w:r>
      <w:r w:rsidR="00F932BA" w:rsidRPr="00DB5A2E">
        <w:rPr>
          <w:lang w:val="fr-FR"/>
        </w:rPr>
        <w:t xml:space="preserve">Le requérant </w:t>
      </w:r>
      <w:r w:rsidR="008D27B1" w:rsidRPr="00DB5A2E">
        <w:rPr>
          <w:lang w:val="fr-FR"/>
        </w:rPr>
        <w:t xml:space="preserve">fut détenu </w:t>
      </w:r>
      <w:r w:rsidR="00CF7241" w:rsidRPr="00DB5A2E">
        <w:rPr>
          <w:lang w:val="fr-FR"/>
        </w:rPr>
        <w:t>du 11 au 13 juillet 2009</w:t>
      </w:r>
      <w:r w:rsidR="006503A7" w:rsidRPr="00DB5A2E">
        <w:rPr>
          <w:lang w:val="fr-FR"/>
        </w:rPr>
        <w:t xml:space="preserve"> </w:t>
      </w:r>
      <w:r w:rsidR="00B13F3A" w:rsidRPr="00DB5A2E">
        <w:rPr>
          <w:lang w:val="fr-FR"/>
        </w:rPr>
        <w:t>dans le</w:t>
      </w:r>
      <w:r w:rsidR="004E7D3B" w:rsidRPr="00DB5A2E">
        <w:rPr>
          <w:lang w:val="fr-FR"/>
        </w:rPr>
        <w:t xml:space="preserve">s locaux de détention au sein du </w:t>
      </w:r>
      <w:r w:rsidR="00B13F3A" w:rsidRPr="00DB5A2E">
        <w:rPr>
          <w:lang w:val="fr-FR"/>
        </w:rPr>
        <w:t>bâtiment de la garde côtière</w:t>
      </w:r>
      <w:r w:rsidR="004E7D3B" w:rsidRPr="00DB5A2E">
        <w:rPr>
          <w:lang w:val="fr-FR"/>
        </w:rPr>
        <w:t xml:space="preserve"> de Chios. </w:t>
      </w:r>
      <w:r w:rsidR="009D37C7" w:rsidRPr="00DB5A2E">
        <w:rPr>
          <w:lang w:val="fr-FR"/>
        </w:rPr>
        <w:t>Du 14 au 26 </w:t>
      </w:r>
      <w:r w:rsidR="004E7D3B" w:rsidRPr="00DB5A2E">
        <w:rPr>
          <w:lang w:val="fr-FR"/>
        </w:rPr>
        <w:t xml:space="preserve">juillet 2009, </w:t>
      </w:r>
      <w:r w:rsidR="009D37C7" w:rsidRPr="00DB5A2E">
        <w:rPr>
          <w:lang w:val="fr-FR"/>
        </w:rPr>
        <w:t xml:space="preserve">il fut détenu au centre de rétention des étrangers de Mersinidi à Chios. Du 27 au 30 juillet 2009, il fut détenu </w:t>
      </w:r>
      <w:r w:rsidR="004A4D44" w:rsidRPr="00DB5A2E">
        <w:rPr>
          <w:lang w:val="fr-FR"/>
        </w:rPr>
        <w:t>au</w:t>
      </w:r>
      <w:r w:rsidR="00901461" w:rsidRPr="00DB5A2E">
        <w:rPr>
          <w:lang w:val="fr-FR"/>
        </w:rPr>
        <w:t xml:space="preserve"> centre de rétention de Tychero ;</w:t>
      </w:r>
      <w:r w:rsidR="00C93C5C" w:rsidRPr="00DB5A2E">
        <w:rPr>
          <w:lang w:val="fr-FR"/>
        </w:rPr>
        <w:t xml:space="preserve"> enfin,</w:t>
      </w:r>
      <w:r w:rsidR="00901461" w:rsidRPr="00DB5A2E">
        <w:rPr>
          <w:lang w:val="fr-FR"/>
        </w:rPr>
        <w:t xml:space="preserve"> </w:t>
      </w:r>
      <w:r w:rsidR="004A4D44" w:rsidRPr="00DB5A2E">
        <w:rPr>
          <w:lang w:val="fr-FR"/>
        </w:rPr>
        <w:t>les 30 et 31 juillet 2009</w:t>
      </w:r>
      <w:r w:rsidR="00302E85" w:rsidRPr="00DB5A2E">
        <w:rPr>
          <w:lang w:val="fr-FR"/>
        </w:rPr>
        <w:t>,</w:t>
      </w:r>
      <w:r w:rsidR="004A4D44" w:rsidRPr="00DB5A2E">
        <w:rPr>
          <w:lang w:val="fr-FR"/>
        </w:rPr>
        <w:t xml:space="preserve"> </w:t>
      </w:r>
      <w:r w:rsidR="00C93C5C" w:rsidRPr="00DB5A2E">
        <w:rPr>
          <w:lang w:val="fr-FR"/>
        </w:rPr>
        <w:t xml:space="preserve">il fut détenu </w:t>
      </w:r>
      <w:r w:rsidR="009D37C7" w:rsidRPr="00DB5A2E">
        <w:rPr>
          <w:lang w:val="fr-FR"/>
        </w:rPr>
        <w:t>à la direction de la police de Thessalonique et au commissariat de police d</w:t>
      </w:r>
      <w:r w:rsidR="00055BEB">
        <w:rPr>
          <w:lang w:val="fr-FR"/>
        </w:rPr>
        <w:t>’</w:t>
      </w:r>
      <w:r w:rsidR="009D37C7" w:rsidRPr="00DB5A2E">
        <w:rPr>
          <w:lang w:val="fr-FR"/>
        </w:rPr>
        <w:t>Aghios Athanas</w:t>
      </w:r>
      <w:r w:rsidR="000B3747" w:rsidRPr="00DB5A2E">
        <w:rPr>
          <w:lang w:val="fr-FR"/>
        </w:rPr>
        <w:t>s</w:t>
      </w:r>
      <w:r w:rsidR="009D37C7" w:rsidRPr="00DB5A2E">
        <w:rPr>
          <w:lang w:val="fr-FR"/>
        </w:rPr>
        <w:t>ios à Thessalonique.</w:t>
      </w:r>
    </w:p>
    <w:p w:rsidR="00F97537" w:rsidRPr="00DB5A2E" w:rsidRDefault="008D27B1" w:rsidP="008D27B1">
      <w:pPr>
        <w:pStyle w:val="ECHRHeading3"/>
        <w:rPr>
          <w:lang w:val="fr-FR"/>
        </w:rPr>
      </w:pPr>
      <w:r w:rsidRPr="00DB5A2E">
        <w:rPr>
          <w:lang w:val="fr-FR"/>
        </w:rPr>
        <w:t>1.  La version du requérant</w:t>
      </w:r>
    </w:p>
    <w:p w:rsidR="00055BEB" w:rsidRDefault="004C2A9C" w:rsidP="004C2A9C">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20</w:t>
      </w:r>
      <w:r w:rsidRPr="00C3134B">
        <w:fldChar w:fldCharType="end"/>
      </w:r>
      <w:r w:rsidRPr="00DB5A2E">
        <w:rPr>
          <w:lang w:val="fr-FR"/>
        </w:rPr>
        <w:t>.  Le requérant allègue que sur l</w:t>
      </w:r>
      <w:r w:rsidR="00055BEB">
        <w:rPr>
          <w:lang w:val="fr-FR"/>
        </w:rPr>
        <w:t>’</w:t>
      </w:r>
      <w:r w:rsidRPr="00DB5A2E">
        <w:rPr>
          <w:lang w:val="fr-FR"/>
        </w:rPr>
        <w:t xml:space="preserve">île de Chios il fut </w:t>
      </w:r>
      <w:r w:rsidR="001329CA" w:rsidRPr="00DB5A2E">
        <w:rPr>
          <w:lang w:val="fr-FR"/>
        </w:rPr>
        <w:t>mis</w:t>
      </w:r>
      <w:r w:rsidRPr="00DB5A2E">
        <w:rPr>
          <w:lang w:val="fr-FR"/>
        </w:rPr>
        <w:t xml:space="preserve"> avec des adultes, qu</w:t>
      </w:r>
      <w:r w:rsidR="00055BEB">
        <w:rPr>
          <w:lang w:val="fr-FR"/>
        </w:rPr>
        <w:t>’</w:t>
      </w:r>
      <w:r w:rsidRPr="00DB5A2E">
        <w:rPr>
          <w:lang w:val="fr-FR"/>
        </w:rPr>
        <w:t>il dormait sur un matelas insalubre et qu</w:t>
      </w:r>
      <w:r w:rsidR="00055BEB">
        <w:rPr>
          <w:lang w:val="fr-FR"/>
        </w:rPr>
        <w:t>’</w:t>
      </w:r>
      <w:r w:rsidRPr="00DB5A2E">
        <w:rPr>
          <w:lang w:val="fr-FR"/>
        </w:rPr>
        <w:t>il ne pouvait pas se procurer de draps et de couvertures propres. Dans sa cellule, il n</w:t>
      </w:r>
      <w:r w:rsidR="00055BEB">
        <w:rPr>
          <w:lang w:val="fr-FR"/>
        </w:rPr>
        <w:t>’</w:t>
      </w:r>
      <w:r w:rsidRPr="00DB5A2E">
        <w:rPr>
          <w:lang w:val="fr-FR"/>
        </w:rPr>
        <w:t>y avait aucun meuble et il était contraint de manger à même le sol. De plus, il prétend que pendant toute la durée de sa détention, il ne put sortir du bâtiment et qu</w:t>
      </w:r>
      <w:r w:rsidR="00055BEB">
        <w:rPr>
          <w:lang w:val="fr-FR"/>
        </w:rPr>
        <w:t>’</w:t>
      </w:r>
      <w:r w:rsidRPr="00DB5A2E">
        <w:rPr>
          <w:lang w:val="fr-FR"/>
        </w:rPr>
        <w:t xml:space="preserve">il </w:t>
      </w:r>
      <w:r w:rsidR="00302E85" w:rsidRPr="00DB5A2E">
        <w:rPr>
          <w:lang w:val="fr-FR"/>
        </w:rPr>
        <w:t>n</w:t>
      </w:r>
      <w:r w:rsidR="00055BEB">
        <w:rPr>
          <w:lang w:val="fr-FR"/>
        </w:rPr>
        <w:t>’</w:t>
      </w:r>
      <w:r w:rsidR="00302E85" w:rsidRPr="00DB5A2E">
        <w:rPr>
          <w:lang w:val="fr-FR"/>
        </w:rPr>
        <w:t>eut aucun</w:t>
      </w:r>
      <w:r w:rsidRPr="00DB5A2E">
        <w:rPr>
          <w:lang w:val="fr-FR"/>
        </w:rPr>
        <w:t xml:space="preserve"> </w:t>
      </w:r>
      <w:r w:rsidR="00CF7241" w:rsidRPr="00DB5A2E">
        <w:rPr>
          <w:lang w:val="fr-FR"/>
        </w:rPr>
        <w:t xml:space="preserve">contact </w:t>
      </w:r>
      <w:r w:rsidRPr="00DB5A2E">
        <w:rPr>
          <w:lang w:val="fr-FR"/>
        </w:rPr>
        <w:t>avec le monde extérieur.</w:t>
      </w:r>
    </w:p>
    <w:p w:rsidR="008D27B1" w:rsidRPr="00DB5A2E" w:rsidRDefault="008D27B1" w:rsidP="0033121D">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21</w:t>
      </w:r>
      <w:r w:rsidRPr="00C3134B">
        <w:fldChar w:fldCharType="end"/>
      </w:r>
      <w:r w:rsidRPr="00DB5A2E">
        <w:rPr>
          <w:lang w:val="fr-FR"/>
        </w:rPr>
        <w:t>.  </w:t>
      </w:r>
      <w:r w:rsidR="004C2A9C" w:rsidRPr="00DB5A2E">
        <w:rPr>
          <w:lang w:val="fr-FR"/>
        </w:rPr>
        <w:t>En ce qui concer</w:t>
      </w:r>
      <w:r w:rsidR="00E17FC4" w:rsidRPr="00DB5A2E">
        <w:rPr>
          <w:lang w:val="fr-FR"/>
        </w:rPr>
        <w:t>ne ses conditions de détention au centre de</w:t>
      </w:r>
      <w:r w:rsidR="004C2A9C" w:rsidRPr="00DB5A2E">
        <w:rPr>
          <w:lang w:val="fr-FR"/>
        </w:rPr>
        <w:t xml:space="preserve"> </w:t>
      </w:r>
      <w:r w:rsidR="00FE7741" w:rsidRPr="00DB5A2E">
        <w:rPr>
          <w:lang w:val="fr-FR"/>
        </w:rPr>
        <w:t>Tychero</w:t>
      </w:r>
      <w:r w:rsidR="004C2A9C" w:rsidRPr="00DB5A2E">
        <w:rPr>
          <w:lang w:val="fr-FR"/>
        </w:rPr>
        <w:t>, le requérant affirme qu</w:t>
      </w:r>
      <w:r w:rsidR="00055BEB">
        <w:rPr>
          <w:lang w:val="fr-FR"/>
        </w:rPr>
        <w:t>’</w:t>
      </w:r>
      <w:r w:rsidR="004C2A9C" w:rsidRPr="00DB5A2E">
        <w:rPr>
          <w:lang w:val="fr-FR"/>
        </w:rPr>
        <w:t>elles étaient inacceptables. Le centre de rétention était situé près d</w:t>
      </w:r>
      <w:r w:rsidR="00055BEB">
        <w:rPr>
          <w:lang w:val="fr-FR"/>
        </w:rPr>
        <w:t>’</w:t>
      </w:r>
      <w:r w:rsidR="004C2A9C" w:rsidRPr="00DB5A2E">
        <w:rPr>
          <w:lang w:val="fr-FR"/>
        </w:rPr>
        <w:t>un fleuve, la chaleur était insupportable et les détenus subissaient constamment des attaques de moustiques. Le requérant ne pouvait pas se procurer de draps et de couvertures propres. De plus, il prétend que pendant toute la durée de sa détention, il ne put sortir du bâtiment et qu</w:t>
      </w:r>
      <w:r w:rsidR="00055BEB">
        <w:rPr>
          <w:lang w:val="fr-FR"/>
        </w:rPr>
        <w:t>’</w:t>
      </w:r>
      <w:r w:rsidR="004C2A9C" w:rsidRPr="00DB5A2E">
        <w:rPr>
          <w:lang w:val="fr-FR"/>
        </w:rPr>
        <w:t>au sein du centre de rétention il n</w:t>
      </w:r>
      <w:r w:rsidR="00055BEB">
        <w:rPr>
          <w:lang w:val="fr-FR"/>
        </w:rPr>
        <w:t>’</w:t>
      </w:r>
      <w:r w:rsidR="004C2A9C" w:rsidRPr="00DB5A2E">
        <w:rPr>
          <w:lang w:val="fr-FR"/>
        </w:rPr>
        <w:t>y avait aucun poste téléphonique.</w:t>
      </w:r>
    </w:p>
    <w:p w:rsidR="008D27B1" w:rsidRPr="00DB5A2E" w:rsidRDefault="008D27B1" w:rsidP="008D27B1">
      <w:pPr>
        <w:pStyle w:val="ECHRHeading3"/>
        <w:rPr>
          <w:lang w:val="fr-FR"/>
        </w:rPr>
      </w:pPr>
      <w:r w:rsidRPr="00DB5A2E">
        <w:rPr>
          <w:lang w:val="fr-FR"/>
        </w:rPr>
        <w:t>2.  La version du Gouvernement</w:t>
      </w:r>
    </w:p>
    <w:p w:rsidR="00055BEB" w:rsidRDefault="008D27B1" w:rsidP="00722D0F">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22</w:t>
      </w:r>
      <w:r w:rsidRPr="00C3134B">
        <w:fldChar w:fldCharType="end"/>
      </w:r>
      <w:r w:rsidRPr="00DB5A2E">
        <w:rPr>
          <w:lang w:val="fr-FR"/>
        </w:rPr>
        <w:t>.  </w:t>
      </w:r>
      <w:r w:rsidR="009B638E" w:rsidRPr="00DB5A2E">
        <w:rPr>
          <w:lang w:val="fr-FR"/>
        </w:rPr>
        <w:t>En ce qui co</w:t>
      </w:r>
      <w:r w:rsidR="001329CA" w:rsidRPr="00DB5A2E">
        <w:rPr>
          <w:lang w:val="fr-FR"/>
        </w:rPr>
        <w:t>ncerne les locaux au sein de la</w:t>
      </w:r>
      <w:r w:rsidR="009B638E" w:rsidRPr="00DB5A2E">
        <w:rPr>
          <w:lang w:val="fr-FR"/>
        </w:rPr>
        <w:t xml:space="preserve"> garde côtière de Chios, le Gouvernement </w:t>
      </w:r>
      <w:r w:rsidR="00C93C5C" w:rsidRPr="00DB5A2E">
        <w:rPr>
          <w:lang w:val="fr-FR"/>
        </w:rPr>
        <w:t xml:space="preserve">relève </w:t>
      </w:r>
      <w:r w:rsidR="009D7970" w:rsidRPr="00DB5A2E">
        <w:rPr>
          <w:lang w:val="fr-FR"/>
        </w:rPr>
        <w:t>qu</w:t>
      </w:r>
      <w:r w:rsidR="00055BEB">
        <w:rPr>
          <w:lang w:val="fr-FR"/>
        </w:rPr>
        <w:t>’</w:t>
      </w:r>
      <w:r w:rsidR="009D7970" w:rsidRPr="00DB5A2E">
        <w:rPr>
          <w:lang w:val="fr-FR"/>
        </w:rPr>
        <w:t xml:space="preserve">ils </w:t>
      </w:r>
      <w:r w:rsidR="00957B0B" w:rsidRPr="00DB5A2E">
        <w:rPr>
          <w:lang w:val="fr-FR"/>
        </w:rPr>
        <w:t>étaient</w:t>
      </w:r>
      <w:r w:rsidR="009D7970" w:rsidRPr="00DB5A2E">
        <w:rPr>
          <w:lang w:val="fr-FR"/>
        </w:rPr>
        <w:t xml:space="preserve"> destinés à des détention</w:t>
      </w:r>
      <w:r w:rsidR="00CF7241" w:rsidRPr="00DB5A2E">
        <w:rPr>
          <w:lang w:val="fr-FR"/>
        </w:rPr>
        <w:t>s</w:t>
      </w:r>
      <w:r w:rsidR="009D7970" w:rsidRPr="00DB5A2E">
        <w:rPr>
          <w:lang w:val="fr-FR"/>
        </w:rPr>
        <w:t xml:space="preserve"> de courte durée, qu</w:t>
      </w:r>
      <w:r w:rsidR="00055BEB">
        <w:rPr>
          <w:lang w:val="fr-FR"/>
        </w:rPr>
        <w:t>’</w:t>
      </w:r>
      <w:r w:rsidR="009D7970" w:rsidRPr="00DB5A2E">
        <w:rPr>
          <w:lang w:val="fr-FR"/>
        </w:rPr>
        <w:t xml:space="preserve">ils </w:t>
      </w:r>
      <w:r w:rsidR="00957B0B" w:rsidRPr="00DB5A2E">
        <w:rPr>
          <w:lang w:val="fr-FR"/>
        </w:rPr>
        <w:t>étaient</w:t>
      </w:r>
      <w:r w:rsidR="009D7970" w:rsidRPr="00DB5A2E">
        <w:rPr>
          <w:lang w:val="fr-FR"/>
        </w:rPr>
        <w:t xml:space="preserve"> équipés de toilettes, de lits et de draps et qu</w:t>
      </w:r>
      <w:r w:rsidR="00055BEB">
        <w:rPr>
          <w:lang w:val="fr-FR"/>
        </w:rPr>
        <w:t>’</w:t>
      </w:r>
      <w:r w:rsidR="009D7970" w:rsidRPr="00DB5A2E">
        <w:rPr>
          <w:lang w:val="fr-FR"/>
        </w:rPr>
        <w:t xml:space="preserve">ils </w:t>
      </w:r>
      <w:r w:rsidR="00957B0B" w:rsidRPr="00DB5A2E">
        <w:rPr>
          <w:lang w:val="fr-FR"/>
        </w:rPr>
        <w:t>étaient</w:t>
      </w:r>
      <w:r w:rsidR="009D7970" w:rsidRPr="00DB5A2E">
        <w:rPr>
          <w:lang w:val="fr-FR"/>
        </w:rPr>
        <w:t xml:space="preserve"> régulièrement aérés et suffisamment lumineux. </w:t>
      </w:r>
      <w:r w:rsidR="009E0B02" w:rsidRPr="00DB5A2E">
        <w:rPr>
          <w:lang w:val="fr-FR"/>
        </w:rPr>
        <w:t>S</w:t>
      </w:r>
      <w:r w:rsidR="00055BEB">
        <w:rPr>
          <w:lang w:val="fr-FR"/>
        </w:rPr>
        <w:t>’</w:t>
      </w:r>
      <w:r w:rsidR="009E0B02" w:rsidRPr="00DB5A2E">
        <w:rPr>
          <w:lang w:val="fr-FR"/>
        </w:rPr>
        <w:t xml:space="preserve">agissant </w:t>
      </w:r>
      <w:r w:rsidR="001C7F0D" w:rsidRPr="00DB5A2E">
        <w:rPr>
          <w:lang w:val="fr-FR"/>
        </w:rPr>
        <w:t xml:space="preserve">du centre de rétention de Mersinidi, le Gouvernement </w:t>
      </w:r>
      <w:r w:rsidR="00722D0F" w:rsidRPr="00DB5A2E">
        <w:rPr>
          <w:lang w:val="fr-FR"/>
        </w:rPr>
        <w:t>affirme que lesdits locaux correspond</w:t>
      </w:r>
      <w:r w:rsidR="000A6B36" w:rsidRPr="00DB5A2E">
        <w:rPr>
          <w:lang w:val="fr-FR"/>
        </w:rPr>
        <w:t>ai</w:t>
      </w:r>
      <w:r w:rsidR="00722D0F" w:rsidRPr="00DB5A2E">
        <w:rPr>
          <w:lang w:val="fr-FR"/>
        </w:rPr>
        <w:t>ent de manière satisfaisante aux conditions de sécurité et d</w:t>
      </w:r>
      <w:r w:rsidR="00055BEB">
        <w:rPr>
          <w:lang w:val="fr-FR"/>
        </w:rPr>
        <w:t>’</w:t>
      </w:r>
      <w:r w:rsidR="00722D0F" w:rsidRPr="00DB5A2E">
        <w:rPr>
          <w:lang w:val="fr-FR"/>
        </w:rPr>
        <w:t xml:space="preserve">hygiène prescrites par les textes nationaux et internationaux. Il note que les cellules </w:t>
      </w:r>
      <w:r w:rsidR="003F0A5A" w:rsidRPr="00DB5A2E">
        <w:rPr>
          <w:lang w:val="fr-FR"/>
        </w:rPr>
        <w:t>étaient</w:t>
      </w:r>
      <w:r w:rsidR="00722D0F" w:rsidRPr="00DB5A2E">
        <w:rPr>
          <w:lang w:val="fr-FR"/>
        </w:rPr>
        <w:t xml:space="preserve"> suffisamment aérées et lumineuses, et qu</w:t>
      </w:r>
      <w:r w:rsidR="00055BEB">
        <w:rPr>
          <w:lang w:val="fr-FR"/>
        </w:rPr>
        <w:t>’</w:t>
      </w:r>
      <w:r w:rsidR="00722D0F" w:rsidRPr="00DB5A2E">
        <w:rPr>
          <w:lang w:val="fr-FR"/>
        </w:rPr>
        <w:t xml:space="preserve">un nombre suffisant de lits, de toilettes, de douches et </w:t>
      </w:r>
      <w:r w:rsidR="00235FB9" w:rsidRPr="00DB5A2E">
        <w:rPr>
          <w:lang w:val="fr-FR"/>
        </w:rPr>
        <w:t>de</w:t>
      </w:r>
      <w:r w:rsidR="00722D0F" w:rsidRPr="00DB5A2E">
        <w:rPr>
          <w:lang w:val="fr-FR"/>
        </w:rPr>
        <w:t xml:space="preserve"> poste</w:t>
      </w:r>
      <w:r w:rsidR="00235FB9" w:rsidRPr="00DB5A2E">
        <w:rPr>
          <w:lang w:val="fr-FR"/>
        </w:rPr>
        <w:t>s</w:t>
      </w:r>
      <w:r w:rsidR="00722D0F" w:rsidRPr="00DB5A2E">
        <w:rPr>
          <w:lang w:val="fr-FR"/>
        </w:rPr>
        <w:t xml:space="preserve"> de téléphone </w:t>
      </w:r>
      <w:r w:rsidR="003F0A5A" w:rsidRPr="00DB5A2E">
        <w:rPr>
          <w:lang w:val="fr-FR"/>
        </w:rPr>
        <w:t>étaient</w:t>
      </w:r>
      <w:r w:rsidR="00722D0F" w:rsidRPr="00DB5A2E">
        <w:rPr>
          <w:lang w:val="fr-FR"/>
        </w:rPr>
        <w:t xml:space="preserve"> à la disposition des détenus. De plus, le Gouvernement </w:t>
      </w:r>
      <w:r w:rsidR="00C93C5C" w:rsidRPr="00DB5A2E">
        <w:rPr>
          <w:lang w:val="fr-FR"/>
        </w:rPr>
        <w:t>affirme</w:t>
      </w:r>
      <w:r w:rsidR="00722D0F" w:rsidRPr="00DB5A2E">
        <w:rPr>
          <w:lang w:val="fr-FR"/>
        </w:rPr>
        <w:t xml:space="preserve"> que </w:t>
      </w:r>
      <w:r w:rsidR="00235FB9" w:rsidRPr="00DB5A2E">
        <w:rPr>
          <w:lang w:val="fr-FR"/>
        </w:rPr>
        <w:t xml:space="preserve">le centre de Mersinidi </w:t>
      </w:r>
      <w:r w:rsidR="003F0A5A" w:rsidRPr="00DB5A2E">
        <w:rPr>
          <w:lang w:val="fr-FR"/>
        </w:rPr>
        <w:t>était</w:t>
      </w:r>
      <w:r w:rsidR="00235FB9" w:rsidRPr="00DB5A2E">
        <w:rPr>
          <w:lang w:val="fr-FR"/>
        </w:rPr>
        <w:t xml:space="preserve"> équipé d</w:t>
      </w:r>
      <w:r w:rsidR="00055BEB">
        <w:rPr>
          <w:lang w:val="fr-FR"/>
        </w:rPr>
        <w:t>’</w:t>
      </w:r>
      <w:r w:rsidR="00235FB9" w:rsidRPr="00DB5A2E">
        <w:rPr>
          <w:lang w:val="fr-FR"/>
        </w:rPr>
        <w:t xml:space="preserve">un dispensaire </w:t>
      </w:r>
      <w:r w:rsidR="00A56AD0" w:rsidRPr="00DB5A2E">
        <w:rPr>
          <w:lang w:val="fr-FR"/>
        </w:rPr>
        <w:t>et qu</w:t>
      </w:r>
      <w:r w:rsidR="00055BEB">
        <w:rPr>
          <w:lang w:val="fr-FR"/>
        </w:rPr>
        <w:t>’</w:t>
      </w:r>
      <w:r w:rsidR="00A56AD0" w:rsidRPr="00DB5A2E">
        <w:rPr>
          <w:lang w:val="fr-FR"/>
        </w:rPr>
        <w:t xml:space="preserve">une ambulance </w:t>
      </w:r>
      <w:r w:rsidR="003F0A5A" w:rsidRPr="00DB5A2E">
        <w:rPr>
          <w:lang w:val="fr-FR"/>
        </w:rPr>
        <w:t>était</w:t>
      </w:r>
      <w:r w:rsidR="00A56AD0" w:rsidRPr="00DB5A2E">
        <w:rPr>
          <w:lang w:val="fr-FR"/>
        </w:rPr>
        <w:t xml:space="preserve"> toujours disponible pour le transfert éventuel de patients à l</w:t>
      </w:r>
      <w:r w:rsidR="00055BEB">
        <w:rPr>
          <w:lang w:val="fr-FR"/>
        </w:rPr>
        <w:t>’</w:t>
      </w:r>
      <w:r w:rsidR="00A56AD0" w:rsidRPr="00DB5A2E">
        <w:rPr>
          <w:lang w:val="fr-FR"/>
        </w:rPr>
        <w:t xml:space="preserve">hôpital « Skylitsio ». </w:t>
      </w:r>
      <w:r w:rsidR="00265113" w:rsidRPr="00DB5A2E">
        <w:rPr>
          <w:lang w:val="fr-FR"/>
        </w:rPr>
        <w:t>Enfin, le Gouvernement note que la décision de transférer le requérant avec cinquante-neuf autres personnes du centre de Mersinidi à un autre centre de rétention au nord de la Grèce, fut prise parce que le premier avait dépassé sa capacité d</w:t>
      </w:r>
      <w:r w:rsidR="00055BEB">
        <w:rPr>
          <w:lang w:val="fr-FR"/>
        </w:rPr>
        <w:t>’</w:t>
      </w:r>
      <w:r w:rsidR="00265113" w:rsidRPr="00DB5A2E">
        <w:rPr>
          <w:lang w:val="fr-FR"/>
        </w:rPr>
        <w:t>hébergement de soixante-douze personnes.</w:t>
      </w:r>
    </w:p>
    <w:p w:rsidR="00055BEB" w:rsidRDefault="001329CA" w:rsidP="000A04ED">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23</w:t>
      </w:r>
      <w:r w:rsidRPr="00C3134B">
        <w:fldChar w:fldCharType="end"/>
      </w:r>
      <w:r w:rsidRPr="00DB5A2E">
        <w:rPr>
          <w:lang w:val="fr-FR"/>
        </w:rPr>
        <w:t>.  </w:t>
      </w:r>
      <w:r w:rsidR="00E53FFF" w:rsidRPr="00DB5A2E">
        <w:rPr>
          <w:lang w:val="fr-FR"/>
        </w:rPr>
        <w:t>S</w:t>
      </w:r>
      <w:r w:rsidR="00055BEB">
        <w:rPr>
          <w:lang w:val="fr-FR"/>
        </w:rPr>
        <w:t>’</w:t>
      </w:r>
      <w:r w:rsidR="00E53FFF" w:rsidRPr="00DB5A2E">
        <w:rPr>
          <w:lang w:val="fr-FR"/>
        </w:rPr>
        <w:t xml:space="preserve">agissant du centre de rétention de </w:t>
      </w:r>
      <w:r w:rsidR="00FE7741" w:rsidRPr="00DB5A2E">
        <w:rPr>
          <w:lang w:val="fr-FR"/>
        </w:rPr>
        <w:t>Tychero</w:t>
      </w:r>
      <w:r w:rsidR="0076579D" w:rsidRPr="00DB5A2E">
        <w:rPr>
          <w:lang w:val="fr-FR"/>
        </w:rPr>
        <w:t xml:space="preserve"> et </w:t>
      </w:r>
      <w:r w:rsidR="00276235" w:rsidRPr="00DB5A2E">
        <w:rPr>
          <w:lang w:val="fr-FR"/>
        </w:rPr>
        <w:t>d</w:t>
      </w:r>
      <w:r w:rsidR="00C93C5C" w:rsidRPr="00DB5A2E">
        <w:rPr>
          <w:lang w:val="fr-FR"/>
        </w:rPr>
        <w:t>es centres de police</w:t>
      </w:r>
      <w:r w:rsidR="0076579D" w:rsidRPr="00DB5A2E">
        <w:rPr>
          <w:lang w:val="fr-FR"/>
        </w:rPr>
        <w:t xml:space="preserve"> à Thessalonique</w:t>
      </w:r>
      <w:r w:rsidR="00E53FFF" w:rsidRPr="00DB5A2E">
        <w:rPr>
          <w:lang w:val="fr-FR"/>
        </w:rPr>
        <w:t xml:space="preserve">, le Gouvernement </w:t>
      </w:r>
      <w:r w:rsidR="0076579D" w:rsidRPr="00DB5A2E">
        <w:rPr>
          <w:lang w:val="fr-FR"/>
        </w:rPr>
        <w:t>affirme tout d</w:t>
      </w:r>
      <w:r w:rsidR="00055BEB">
        <w:rPr>
          <w:lang w:val="fr-FR"/>
        </w:rPr>
        <w:t>’</w:t>
      </w:r>
      <w:r w:rsidR="0076579D" w:rsidRPr="00DB5A2E">
        <w:rPr>
          <w:lang w:val="fr-FR"/>
        </w:rPr>
        <w:t xml:space="preserve">abord que le requérant y </w:t>
      </w:r>
      <w:r w:rsidR="00413C91" w:rsidRPr="00DB5A2E">
        <w:rPr>
          <w:lang w:val="fr-FR"/>
        </w:rPr>
        <w:t>a séjourné respectivement</w:t>
      </w:r>
      <w:r w:rsidR="0076579D" w:rsidRPr="00DB5A2E">
        <w:rPr>
          <w:lang w:val="fr-FR"/>
        </w:rPr>
        <w:t xml:space="preserve"> quatre et un jour. </w:t>
      </w:r>
      <w:r w:rsidR="000A04ED" w:rsidRPr="00DB5A2E">
        <w:rPr>
          <w:lang w:val="fr-FR"/>
        </w:rPr>
        <w:t xml:space="preserve">Il </w:t>
      </w:r>
      <w:r w:rsidR="009B638E" w:rsidRPr="00DB5A2E">
        <w:rPr>
          <w:lang w:val="fr-FR"/>
        </w:rPr>
        <w:t xml:space="preserve">allègue </w:t>
      </w:r>
      <w:r w:rsidR="00BA2A76" w:rsidRPr="00DB5A2E">
        <w:rPr>
          <w:lang w:val="fr-FR"/>
        </w:rPr>
        <w:t>que les conditions de détention dans les locaux précités n</w:t>
      </w:r>
      <w:r w:rsidR="00055BEB">
        <w:rPr>
          <w:lang w:val="fr-FR"/>
        </w:rPr>
        <w:t>’</w:t>
      </w:r>
      <w:r w:rsidR="00BA2A76" w:rsidRPr="00DB5A2E">
        <w:rPr>
          <w:lang w:val="fr-FR"/>
        </w:rPr>
        <w:t>étaient pas mauvaises</w:t>
      </w:r>
      <w:r w:rsidR="00057D5E" w:rsidRPr="00DB5A2E">
        <w:rPr>
          <w:lang w:val="fr-FR"/>
        </w:rPr>
        <w:t xml:space="preserve">, </w:t>
      </w:r>
      <w:r w:rsidR="00896C98" w:rsidRPr="00DB5A2E">
        <w:rPr>
          <w:lang w:val="fr-FR"/>
        </w:rPr>
        <w:t xml:space="preserve">tout </w:t>
      </w:r>
      <w:r w:rsidR="00C93C5C" w:rsidRPr="00DB5A2E">
        <w:rPr>
          <w:lang w:val="fr-FR"/>
        </w:rPr>
        <w:t xml:space="preserve">en relevant </w:t>
      </w:r>
      <w:r w:rsidR="00057D5E" w:rsidRPr="00DB5A2E">
        <w:rPr>
          <w:lang w:val="fr-FR"/>
        </w:rPr>
        <w:t xml:space="preserve">que les </w:t>
      </w:r>
      <w:r w:rsidR="005E3E50" w:rsidRPr="00DB5A2E">
        <w:rPr>
          <w:lang w:val="fr-FR"/>
        </w:rPr>
        <w:t>centres</w:t>
      </w:r>
      <w:r w:rsidR="00ED44D0" w:rsidRPr="00DB5A2E">
        <w:rPr>
          <w:lang w:val="fr-FR"/>
        </w:rPr>
        <w:t xml:space="preserve"> en question </w:t>
      </w:r>
      <w:r w:rsidR="005F327D" w:rsidRPr="00DB5A2E">
        <w:rPr>
          <w:lang w:val="fr-FR"/>
        </w:rPr>
        <w:t xml:space="preserve">sont destinés à des détentions de courte durée avant le transfert des étrangers sous expulsion vers des centres </w:t>
      </w:r>
      <w:r w:rsidR="00DA2F71" w:rsidRPr="00DB5A2E">
        <w:rPr>
          <w:lang w:val="fr-FR"/>
        </w:rPr>
        <w:t xml:space="preserve">équipés pour des détentions plus </w:t>
      </w:r>
      <w:r w:rsidR="00896C98" w:rsidRPr="00DB5A2E">
        <w:rPr>
          <w:lang w:val="fr-FR"/>
        </w:rPr>
        <w:t>longues</w:t>
      </w:r>
      <w:r w:rsidR="00DA2F71" w:rsidRPr="00DB5A2E">
        <w:rPr>
          <w:lang w:val="fr-FR"/>
        </w:rPr>
        <w:t>.</w:t>
      </w:r>
    </w:p>
    <w:p w:rsidR="0000732D" w:rsidRPr="00DB5A2E" w:rsidRDefault="0000732D" w:rsidP="00B33C50">
      <w:pPr>
        <w:pStyle w:val="ECHRHeading1"/>
        <w:rPr>
          <w:lang w:val="fr-FR"/>
        </w:rPr>
      </w:pPr>
      <w:r w:rsidRPr="00DB5A2E">
        <w:rPr>
          <w:lang w:val="fr-FR"/>
        </w:rPr>
        <w:t xml:space="preserve">II.  LE DROIT ET LA PRATIQUE INTERNES </w:t>
      </w:r>
      <w:r w:rsidR="00575BF4" w:rsidRPr="00DB5A2E">
        <w:rPr>
          <w:lang w:val="fr-FR"/>
        </w:rPr>
        <w:t xml:space="preserve">ET INTERNATIONAUX </w:t>
      </w:r>
      <w:r w:rsidRPr="00DB5A2E">
        <w:rPr>
          <w:lang w:val="fr-FR"/>
        </w:rPr>
        <w:t>PERTINENTS</w:t>
      </w:r>
    </w:p>
    <w:p w:rsidR="00B569DA" w:rsidRPr="00DB5A2E" w:rsidRDefault="00B569DA" w:rsidP="00B569DA">
      <w:pPr>
        <w:pStyle w:val="ECHRHeading2"/>
        <w:rPr>
          <w:lang w:val="fr-FR"/>
        </w:rPr>
      </w:pPr>
      <w:r w:rsidRPr="00DB5A2E">
        <w:rPr>
          <w:lang w:val="fr-FR"/>
        </w:rPr>
        <w:t>A.  Le</w:t>
      </w:r>
      <w:r w:rsidR="00A56CD9" w:rsidRPr="00DB5A2E">
        <w:rPr>
          <w:lang w:val="fr-FR"/>
        </w:rPr>
        <w:t>s</w:t>
      </w:r>
      <w:r w:rsidRPr="00DB5A2E">
        <w:rPr>
          <w:lang w:val="fr-FR"/>
        </w:rPr>
        <w:t xml:space="preserve"> droit</w:t>
      </w:r>
      <w:r w:rsidR="00A56CD9" w:rsidRPr="00DB5A2E">
        <w:rPr>
          <w:lang w:val="fr-FR"/>
        </w:rPr>
        <w:t xml:space="preserve"> et pratique</w:t>
      </w:r>
      <w:r w:rsidRPr="00DB5A2E">
        <w:rPr>
          <w:lang w:val="fr-FR"/>
        </w:rPr>
        <w:t xml:space="preserve"> interne</w:t>
      </w:r>
      <w:r w:rsidR="00A56CD9" w:rsidRPr="00DB5A2E">
        <w:rPr>
          <w:lang w:val="fr-FR"/>
        </w:rPr>
        <w:t>s</w:t>
      </w:r>
      <w:r w:rsidRPr="00DB5A2E">
        <w:rPr>
          <w:lang w:val="fr-FR"/>
        </w:rPr>
        <w:t xml:space="preserve"> relatif</w:t>
      </w:r>
      <w:r w:rsidR="00A56CD9" w:rsidRPr="00DB5A2E">
        <w:rPr>
          <w:lang w:val="fr-FR"/>
        </w:rPr>
        <w:t>s</w:t>
      </w:r>
      <w:r w:rsidRPr="00DB5A2E">
        <w:rPr>
          <w:lang w:val="fr-FR"/>
        </w:rPr>
        <w:t xml:space="preserve"> à l</w:t>
      </w:r>
      <w:r w:rsidR="00055BEB">
        <w:rPr>
          <w:lang w:val="fr-FR"/>
        </w:rPr>
        <w:t>’</w:t>
      </w:r>
      <w:r w:rsidRPr="00DB5A2E">
        <w:rPr>
          <w:lang w:val="fr-FR"/>
        </w:rPr>
        <w:t>expulsion administrative des étrangers</w:t>
      </w:r>
    </w:p>
    <w:p w:rsidR="00D50E88" w:rsidRPr="00DB5A2E" w:rsidRDefault="00D50E88" w:rsidP="00D50E88">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24</w:t>
      </w:r>
      <w:r w:rsidRPr="00C3134B">
        <w:fldChar w:fldCharType="end"/>
      </w:r>
      <w:r w:rsidRPr="00DB5A2E">
        <w:rPr>
          <w:lang w:val="fr-FR"/>
        </w:rPr>
        <w:t>.  Le droit et la pratique internes pertinents en l</w:t>
      </w:r>
      <w:r w:rsidR="00055BEB">
        <w:rPr>
          <w:lang w:val="fr-FR"/>
        </w:rPr>
        <w:t>’</w:t>
      </w:r>
      <w:r w:rsidRPr="00DB5A2E">
        <w:rPr>
          <w:lang w:val="fr-FR"/>
        </w:rPr>
        <w:t xml:space="preserve">espèce sont décrits dans les arrêts </w:t>
      </w:r>
      <w:r w:rsidRPr="00DB5A2E">
        <w:rPr>
          <w:i/>
          <w:lang w:val="fr-FR"/>
        </w:rPr>
        <w:t>Bygylashvili c. Grèce</w:t>
      </w:r>
      <w:r w:rsidRPr="00DB5A2E">
        <w:rPr>
          <w:lang w:val="fr-FR"/>
        </w:rPr>
        <w:t xml:space="preserve"> (n</w:t>
      </w:r>
      <w:r w:rsidR="00D83E33" w:rsidRPr="00DB5A2E">
        <w:rPr>
          <w:vertAlign w:val="superscript"/>
          <w:lang w:val="fr-FR"/>
        </w:rPr>
        <w:t>o</w:t>
      </w:r>
      <w:r w:rsidRPr="00DB5A2E">
        <w:rPr>
          <w:lang w:val="fr-FR"/>
        </w:rPr>
        <w:t xml:space="preserve"> 58164/10, 25 septembre 2012), </w:t>
      </w:r>
      <w:r w:rsidRPr="00DB5A2E">
        <w:rPr>
          <w:i/>
          <w:lang w:val="fr-FR"/>
        </w:rPr>
        <w:t>Barjamaj c. Grèce</w:t>
      </w:r>
      <w:r w:rsidRPr="00DB5A2E">
        <w:rPr>
          <w:lang w:val="fr-FR"/>
        </w:rPr>
        <w:t xml:space="preserve"> (n</w:t>
      </w:r>
      <w:r w:rsidR="00D83E33" w:rsidRPr="00DB5A2E">
        <w:rPr>
          <w:vertAlign w:val="superscript"/>
          <w:lang w:val="fr-FR"/>
        </w:rPr>
        <w:t>o</w:t>
      </w:r>
      <w:r w:rsidRPr="00DB5A2E">
        <w:rPr>
          <w:lang w:val="fr-FR"/>
        </w:rPr>
        <w:t xml:space="preserve"> 36657/11, 2 mai 2013), </w:t>
      </w:r>
      <w:r w:rsidRPr="00DB5A2E">
        <w:rPr>
          <w:i/>
          <w:lang w:val="fr-FR"/>
        </w:rPr>
        <w:t>Horshill c. Grèce</w:t>
      </w:r>
      <w:r w:rsidRPr="00DB5A2E">
        <w:rPr>
          <w:lang w:val="fr-FR"/>
        </w:rPr>
        <w:t xml:space="preserve"> (n</w:t>
      </w:r>
      <w:r w:rsidR="00D83E33" w:rsidRPr="00DB5A2E">
        <w:rPr>
          <w:vertAlign w:val="superscript"/>
          <w:lang w:val="fr-FR"/>
        </w:rPr>
        <w:t>o</w:t>
      </w:r>
      <w:r w:rsidRPr="00DB5A2E">
        <w:rPr>
          <w:lang w:val="fr-FR"/>
        </w:rPr>
        <w:t> 70427/11, 1</w:t>
      </w:r>
      <w:r w:rsidRPr="00DB5A2E">
        <w:rPr>
          <w:vertAlign w:val="superscript"/>
          <w:lang w:val="fr-FR"/>
        </w:rPr>
        <w:t>er </w:t>
      </w:r>
      <w:r w:rsidRPr="00DB5A2E">
        <w:rPr>
          <w:lang w:val="fr-FR"/>
        </w:rPr>
        <w:t xml:space="preserve">août 2013), </w:t>
      </w:r>
      <w:r w:rsidRPr="00DB5A2E">
        <w:rPr>
          <w:i/>
          <w:lang w:val="fr-FR"/>
        </w:rPr>
        <w:t>Khuroshvili c. Grèce</w:t>
      </w:r>
      <w:r w:rsidRPr="00DB5A2E">
        <w:rPr>
          <w:lang w:val="fr-FR"/>
        </w:rPr>
        <w:t xml:space="preserve"> (n</w:t>
      </w:r>
      <w:r w:rsidR="00D83E33" w:rsidRPr="00DB5A2E">
        <w:rPr>
          <w:vertAlign w:val="superscript"/>
          <w:lang w:val="fr-FR"/>
        </w:rPr>
        <w:t>o</w:t>
      </w:r>
      <w:r w:rsidRPr="00DB5A2E">
        <w:rPr>
          <w:lang w:val="fr-FR"/>
        </w:rPr>
        <w:t xml:space="preserve"> 58165/10, 12 décembre 2013) et </w:t>
      </w:r>
      <w:r w:rsidRPr="00DB5A2E">
        <w:rPr>
          <w:i/>
          <w:lang w:val="fr-FR"/>
        </w:rPr>
        <w:t>B.M. c. Grèce</w:t>
      </w:r>
      <w:r w:rsidRPr="00DB5A2E">
        <w:rPr>
          <w:lang w:val="fr-FR"/>
        </w:rPr>
        <w:t xml:space="preserve"> (n</w:t>
      </w:r>
      <w:r w:rsidR="00D83E33" w:rsidRPr="00DB5A2E">
        <w:rPr>
          <w:vertAlign w:val="superscript"/>
          <w:lang w:val="fr-FR"/>
        </w:rPr>
        <w:t>o</w:t>
      </w:r>
      <w:r w:rsidRPr="00DB5A2E">
        <w:rPr>
          <w:lang w:val="fr-FR"/>
        </w:rPr>
        <w:t> 53608/11, 19 décembre 2013).</w:t>
      </w:r>
    </w:p>
    <w:p w:rsidR="00357094" w:rsidRPr="00DB5A2E" w:rsidRDefault="00F4657A" w:rsidP="00A56CD9">
      <w:pPr>
        <w:pStyle w:val="ECHRHeading2"/>
        <w:rPr>
          <w:lang w:val="fr-FR"/>
        </w:rPr>
      </w:pPr>
      <w:r w:rsidRPr="00DB5A2E">
        <w:rPr>
          <w:lang w:val="fr-FR"/>
        </w:rPr>
        <w:t>B</w:t>
      </w:r>
      <w:r w:rsidR="00357094" w:rsidRPr="00DB5A2E">
        <w:rPr>
          <w:lang w:val="fr-FR"/>
        </w:rPr>
        <w:t>.  </w:t>
      </w:r>
      <w:r w:rsidR="00A56CD9" w:rsidRPr="00DB5A2E">
        <w:rPr>
          <w:lang w:val="fr-FR"/>
        </w:rPr>
        <w:t>Les textes internationaux pertinents</w:t>
      </w:r>
    </w:p>
    <w:p w:rsidR="007518C5" w:rsidRPr="00DB5A2E" w:rsidRDefault="00A56CD9" w:rsidP="00A56CD9">
      <w:pPr>
        <w:pStyle w:val="ECHRHeading3"/>
        <w:rPr>
          <w:lang w:val="fr-FR"/>
        </w:rPr>
      </w:pPr>
      <w:r w:rsidRPr="00DB5A2E">
        <w:rPr>
          <w:lang w:val="fr-FR"/>
        </w:rPr>
        <w:t>1</w:t>
      </w:r>
      <w:r w:rsidR="007518C5" w:rsidRPr="00DB5A2E">
        <w:rPr>
          <w:lang w:val="fr-FR"/>
        </w:rPr>
        <w:t xml:space="preserve">.  Le Comité européen pour la prévention de la torture et des peines ou traitements inhumains et dégradants </w:t>
      </w:r>
      <w:r w:rsidR="00AE0766" w:rsidRPr="00DB5A2E">
        <w:rPr>
          <w:lang w:val="fr-FR"/>
        </w:rPr>
        <w:t>(</w:t>
      </w:r>
      <w:r w:rsidR="007518C5" w:rsidRPr="00DB5A2E">
        <w:rPr>
          <w:lang w:val="fr-FR"/>
        </w:rPr>
        <w:t>CPT)</w:t>
      </w:r>
    </w:p>
    <w:p w:rsidR="00055BEB" w:rsidRDefault="002C51BA" w:rsidP="00357094">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25</w:t>
      </w:r>
      <w:r w:rsidRPr="00C3134B">
        <w:fldChar w:fldCharType="end"/>
      </w:r>
      <w:r w:rsidRPr="00DB5A2E">
        <w:rPr>
          <w:lang w:val="fr-FR"/>
        </w:rPr>
        <w:t xml:space="preserve">.  Suite à sa visite en Grèce </w:t>
      </w:r>
      <w:r w:rsidR="00B114D5" w:rsidRPr="00DB5A2E">
        <w:rPr>
          <w:lang w:val="fr-FR"/>
        </w:rPr>
        <w:t xml:space="preserve">du 17 au 29 septembre 2009, le </w:t>
      </w:r>
      <w:r w:rsidR="007518C5" w:rsidRPr="00DB5A2E">
        <w:rPr>
          <w:lang w:val="fr-FR"/>
        </w:rPr>
        <w:t xml:space="preserve">CPT </w:t>
      </w:r>
      <w:r w:rsidR="00B114D5" w:rsidRPr="00DB5A2E">
        <w:rPr>
          <w:lang w:val="fr-FR"/>
        </w:rPr>
        <w:t xml:space="preserve">relevait ce qui suit dans son rapport publié le </w:t>
      </w:r>
      <w:r w:rsidR="000D795C" w:rsidRPr="00DB5A2E">
        <w:rPr>
          <w:lang w:val="fr-FR"/>
        </w:rPr>
        <w:t xml:space="preserve">17 </w:t>
      </w:r>
      <w:r w:rsidR="00B114D5" w:rsidRPr="00DB5A2E">
        <w:rPr>
          <w:lang w:val="fr-FR"/>
        </w:rPr>
        <w:t>novembre 2010</w:t>
      </w:r>
      <w:r w:rsidR="00B3182D" w:rsidRPr="00DB5A2E">
        <w:rPr>
          <w:lang w:val="fr-FR"/>
        </w:rPr>
        <w:t xml:space="preserve"> (page 41)</w:t>
      </w:r>
      <w:r w:rsidR="00B114D5" w:rsidRPr="00DB5A2E">
        <w:rPr>
          <w:lang w:val="fr-FR"/>
        </w:rPr>
        <w:t> :</w:t>
      </w:r>
    </w:p>
    <w:p w:rsidR="00402B1D" w:rsidRPr="00055BEB" w:rsidRDefault="004F49B3" w:rsidP="008E6E20">
      <w:pPr>
        <w:pStyle w:val="ECHRParaQuote"/>
      </w:pPr>
      <w:r w:rsidRPr="00DB5A2E">
        <w:rPr>
          <w:lang w:val="fr-FR"/>
        </w:rPr>
        <w:t xml:space="preserve">« 81. </w:t>
      </w:r>
      <w:r w:rsidRPr="00055BEB">
        <w:t>Dans le bâtiment</w:t>
      </w:r>
      <w:r w:rsidRPr="00DB5A2E">
        <w:rPr>
          <w:lang w:val="fr-FR"/>
        </w:rPr>
        <w:t xml:space="preserve"> </w:t>
      </w:r>
      <w:r w:rsidR="000B0A20" w:rsidRPr="00DB5A2E">
        <w:rPr>
          <w:lang w:val="fr-FR"/>
        </w:rPr>
        <w:t>de</w:t>
      </w:r>
      <w:r w:rsidR="002B5D68" w:rsidRPr="00DB5A2E">
        <w:rPr>
          <w:lang w:val="fr-FR"/>
        </w:rPr>
        <w:t xml:space="preserve"> l</w:t>
      </w:r>
      <w:r w:rsidR="00055BEB">
        <w:rPr>
          <w:lang w:val="fr-FR"/>
        </w:rPr>
        <w:t>’</w:t>
      </w:r>
      <w:r w:rsidR="002B5D68" w:rsidRPr="00055BEB">
        <w:t>a</w:t>
      </w:r>
      <w:r w:rsidRPr="00055BEB">
        <w:t>dministration portuaire de</w:t>
      </w:r>
      <w:r w:rsidRPr="00DB5A2E">
        <w:rPr>
          <w:lang w:val="fr-FR"/>
        </w:rPr>
        <w:t xml:space="preserve"> </w:t>
      </w:r>
      <w:r w:rsidRPr="00055BEB">
        <w:t>Chios</w:t>
      </w:r>
      <w:r w:rsidRPr="00DB5A2E">
        <w:rPr>
          <w:lang w:val="fr-FR"/>
        </w:rPr>
        <w:t xml:space="preserve">, </w:t>
      </w:r>
      <w:r w:rsidRPr="00055BEB">
        <w:t>une</w:t>
      </w:r>
      <w:r w:rsidRPr="00DB5A2E">
        <w:rPr>
          <w:lang w:val="fr-FR"/>
        </w:rPr>
        <w:t xml:space="preserve"> </w:t>
      </w:r>
      <w:r w:rsidRPr="00055BEB">
        <w:t>cellule</w:t>
      </w:r>
      <w:r w:rsidRPr="00DB5A2E">
        <w:rPr>
          <w:lang w:val="fr-FR"/>
        </w:rPr>
        <w:t xml:space="preserve"> </w:t>
      </w:r>
      <w:r w:rsidRPr="00055BEB">
        <w:t>(</w:t>
      </w:r>
      <w:r w:rsidRPr="00DB5A2E">
        <w:rPr>
          <w:lang w:val="fr-FR"/>
        </w:rPr>
        <w:t>4.6</w:t>
      </w:r>
      <w:r w:rsidR="000F73CB" w:rsidRPr="00DB5A2E">
        <w:rPr>
          <w:lang w:val="fr-FR"/>
        </w:rPr>
        <w:t xml:space="preserve"> </w:t>
      </w:r>
      <w:r w:rsidRPr="00DB5A2E">
        <w:rPr>
          <w:lang w:val="fr-FR"/>
        </w:rPr>
        <w:t xml:space="preserve">m²) </w:t>
      </w:r>
      <w:r w:rsidRPr="00055BEB">
        <w:t xml:space="preserve">était </w:t>
      </w:r>
      <w:r w:rsidR="002B5D68" w:rsidRPr="00055BEB">
        <w:t>adéquate</w:t>
      </w:r>
      <w:r w:rsidRPr="00DB5A2E">
        <w:rPr>
          <w:lang w:val="fr-FR"/>
        </w:rPr>
        <w:t xml:space="preserve"> </w:t>
      </w:r>
      <w:r w:rsidRPr="00055BEB">
        <w:t xml:space="preserve">pour </w:t>
      </w:r>
      <w:r w:rsidR="002B5D68" w:rsidRPr="00055BEB">
        <w:t>détenir</w:t>
      </w:r>
      <w:r w:rsidRPr="00DB5A2E">
        <w:rPr>
          <w:lang w:val="fr-FR"/>
        </w:rPr>
        <w:t xml:space="preserve"> </w:t>
      </w:r>
      <w:r w:rsidR="002B5D68" w:rsidRPr="00055BEB">
        <w:t>d</w:t>
      </w:r>
      <w:r w:rsidRPr="00055BEB">
        <w:t>es personnes</w:t>
      </w:r>
      <w:r w:rsidR="002B5D68" w:rsidRPr="00DB5A2E">
        <w:rPr>
          <w:lang w:val="fr-FR"/>
        </w:rPr>
        <w:t xml:space="preserve"> </w:t>
      </w:r>
      <w:r w:rsidRPr="00055BEB">
        <w:t>pour</w:t>
      </w:r>
      <w:r w:rsidRPr="00DB5A2E">
        <w:rPr>
          <w:lang w:val="fr-FR"/>
        </w:rPr>
        <w:t xml:space="preserve"> </w:t>
      </w:r>
      <w:r w:rsidRPr="00055BEB">
        <w:t>de</w:t>
      </w:r>
      <w:r w:rsidR="000F73CB" w:rsidRPr="00055BEB">
        <w:t>s</w:t>
      </w:r>
      <w:r w:rsidRPr="00055BEB">
        <w:t xml:space="preserve"> courtes périodes de</w:t>
      </w:r>
      <w:r w:rsidRPr="00DB5A2E">
        <w:rPr>
          <w:lang w:val="fr-FR"/>
        </w:rPr>
        <w:t xml:space="preserve"> </w:t>
      </w:r>
      <w:r w:rsidRPr="00055BEB">
        <w:t>temps</w:t>
      </w:r>
      <w:r w:rsidRPr="00DB5A2E">
        <w:rPr>
          <w:lang w:val="fr-FR"/>
        </w:rPr>
        <w:t xml:space="preserve">, </w:t>
      </w:r>
      <w:r w:rsidRPr="00055BEB">
        <w:t>comme</w:t>
      </w:r>
      <w:r w:rsidRPr="00DB5A2E">
        <w:rPr>
          <w:lang w:val="fr-FR"/>
        </w:rPr>
        <w:t xml:space="preserve"> </w:t>
      </w:r>
      <w:r w:rsidRPr="00055BEB">
        <w:t>c</w:t>
      </w:r>
      <w:r w:rsidR="00055BEB">
        <w:t>’</w:t>
      </w:r>
      <w:r w:rsidRPr="00055BEB">
        <w:t>était</w:t>
      </w:r>
      <w:r w:rsidRPr="00DB5A2E">
        <w:rPr>
          <w:lang w:val="fr-FR"/>
        </w:rPr>
        <w:t xml:space="preserve"> </w:t>
      </w:r>
      <w:r w:rsidRPr="00055BEB">
        <w:t>généralement le cas</w:t>
      </w:r>
      <w:r w:rsidRPr="00DB5A2E">
        <w:rPr>
          <w:lang w:val="fr-FR"/>
        </w:rPr>
        <w:t xml:space="preserve">. </w:t>
      </w:r>
      <w:r w:rsidRPr="00055BEB">
        <w:t xml:space="preserve">Cependant, </w:t>
      </w:r>
      <w:r w:rsidR="002B5D68" w:rsidRPr="00055BEB">
        <w:t>elle</w:t>
      </w:r>
      <w:r w:rsidRPr="00DB5A2E">
        <w:rPr>
          <w:lang w:val="fr-FR"/>
        </w:rPr>
        <w:t xml:space="preserve"> </w:t>
      </w:r>
      <w:r w:rsidR="00FD6675" w:rsidRPr="00055BEB">
        <w:t>n</w:t>
      </w:r>
      <w:r w:rsidR="00055BEB">
        <w:t>’</w:t>
      </w:r>
      <w:r w:rsidRPr="00055BEB">
        <w:t xml:space="preserve">était pas </w:t>
      </w:r>
      <w:r w:rsidR="002B5D68" w:rsidRPr="00055BEB">
        <w:t>appropriée</w:t>
      </w:r>
      <w:r w:rsidRPr="00055BEB">
        <w:t xml:space="preserve"> pour</w:t>
      </w:r>
      <w:r w:rsidRPr="00DB5A2E">
        <w:rPr>
          <w:lang w:val="fr-FR"/>
        </w:rPr>
        <w:t xml:space="preserve"> </w:t>
      </w:r>
      <w:r w:rsidR="002B5D68" w:rsidRPr="00055BEB">
        <w:t>passer la</w:t>
      </w:r>
      <w:r w:rsidRPr="00055BEB">
        <w:t xml:space="preserve"> nuit</w:t>
      </w:r>
      <w:r w:rsidRPr="00DB5A2E">
        <w:rPr>
          <w:lang w:val="fr-FR"/>
        </w:rPr>
        <w:t xml:space="preserve"> </w:t>
      </w:r>
      <w:r w:rsidR="002B5D68" w:rsidRPr="00DB5A2E">
        <w:rPr>
          <w:lang w:val="fr-FR"/>
        </w:rPr>
        <w:t xml:space="preserve">en </w:t>
      </w:r>
      <w:r w:rsidRPr="00055BEB">
        <w:t>détention</w:t>
      </w:r>
      <w:r w:rsidRPr="00DB5A2E">
        <w:rPr>
          <w:lang w:val="fr-FR"/>
        </w:rPr>
        <w:t xml:space="preserve"> </w:t>
      </w:r>
      <w:r w:rsidRPr="00055BEB">
        <w:t>(par exemple</w:t>
      </w:r>
      <w:r w:rsidRPr="00DB5A2E">
        <w:rPr>
          <w:lang w:val="fr-FR"/>
        </w:rPr>
        <w:t xml:space="preserve">, </w:t>
      </w:r>
      <w:r w:rsidRPr="00055BEB">
        <w:t>deux</w:t>
      </w:r>
      <w:r w:rsidRPr="00DB5A2E">
        <w:rPr>
          <w:lang w:val="fr-FR"/>
        </w:rPr>
        <w:t xml:space="preserve"> </w:t>
      </w:r>
      <w:r w:rsidRPr="00055BEB">
        <w:t>personnes</w:t>
      </w:r>
      <w:r w:rsidRPr="00DB5A2E">
        <w:rPr>
          <w:lang w:val="fr-FR"/>
        </w:rPr>
        <w:t xml:space="preserve"> </w:t>
      </w:r>
      <w:r w:rsidR="002B5D68" w:rsidRPr="00055BEB">
        <w:t xml:space="preserve">y </w:t>
      </w:r>
      <w:r w:rsidR="002F5DF1" w:rsidRPr="00055BEB">
        <w:t>étaient</w:t>
      </w:r>
      <w:r w:rsidR="002B5D68" w:rsidRPr="00055BEB">
        <w:t xml:space="preserve"> détenues</w:t>
      </w:r>
      <w:r w:rsidRPr="00DB5A2E">
        <w:rPr>
          <w:lang w:val="fr-FR"/>
        </w:rPr>
        <w:t xml:space="preserve"> </w:t>
      </w:r>
      <w:r w:rsidRPr="00055BEB">
        <w:t>du 20 au 23</w:t>
      </w:r>
      <w:r w:rsidRPr="00DB5A2E">
        <w:rPr>
          <w:lang w:val="fr-FR"/>
        </w:rPr>
        <w:t xml:space="preserve"> </w:t>
      </w:r>
      <w:r w:rsidR="002F5DF1" w:rsidRPr="00055BEB">
        <w:t>j</w:t>
      </w:r>
      <w:r w:rsidRPr="00055BEB">
        <w:t>uillet</w:t>
      </w:r>
      <w:r w:rsidRPr="00DB5A2E">
        <w:rPr>
          <w:lang w:val="fr-FR"/>
        </w:rPr>
        <w:t xml:space="preserve"> </w:t>
      </w:r>
      <w:r w:rsidRPr="00055BEB">
        <w:t>2009)</w:t>
      </w:r>
      <w:r w:rsidR="000F73CB" w:rsidRPr="00055BEB">
        <w:t> </w:t>
      </w:r>
      <w:r w:rsidR="000F73CB" w:rsidRPr="00DB5A2E">
        <w:rPr>
          <w:lang w:val="fr-FR"/>
        </w:rPr>
        <w:t>;</w:t>
      </w:r>
      <w:r w:rsidRPr="00DB5A2E">
        <w:rPr>
          <w:lang w:val="fr-FR"/>
        </w:rPr>
        <w:t xml:space="preserve"> </w:t>
      </w:r>
      <w:r w:rsidRPr="00055BEB">
        <w:t>toute personne susceptible de</w:t>
      </w:r>
      <w:r w:rsidRPr="00DB5A2E">
        <w:rPr>
          <w:lang w:val="fr-FR"/>
        </w:rPr>
        <w:t xml:space="preserve"> </w:t>
      </w:r>
      <w:r w:rsidR="002B5D68" w:rsidRPr="00055BEB">
        <w:t>passer</w:t>
      </w:r>
      <w:r w:rsidRPr="00DB5A2E">
        <w:rPr>
          <w:lang w:val="fr-FR"/>
        </w:rPr>
        <w:t xml:space="preserve"> </w:t>
      </w:r>
      <w:r w:rsidRPr="00055BEB">
        <w:t>une nuit</w:t>
      </w:r>
      <w:r w:rsidRPr="00DB5A2E">
        <w:rPr>
          <w:lang w:val="fr-FR"/>
        </w:rPr>
        <w:t xml:space="preserve"> </w:t>
      </w:r>
      <w:r w:rsidRPr="00055BEB">
        <w:t>ou</w:t>
      </w:r>
      <w:r w:rsidRPr="00DB5A2E">
        <w:rPr>
          <w:lang w:val="fr-FR"/>
        </w:rPr>
        <w:t xml:space="preserve"> </w:t>
      </w:r>
      <w:r w:rsidRPr="00055BEB">
        <w:t>plus en détention</w:t>
      </w:r>
      <w:r w:rsidRPr="00DB5A2E">
        <w:rPr>
          <w:lang w:val="fr-FR"/>
        </w:rPr>
        <w:t xml:space="preserve"> </w:t>
      </w:r>
      <w:r w:rsidR="002B5D68" w:rsidRPr="00055BEB">
        <w:t>devrait être transférée</w:t>
      </w:r>
      <w:r w:rsidRPr="00055BEB">
        <w:t xml:space="preserve"> au</w:t>
      </w:r>
      <w:r w:rsidRPr="00DB5A2E">
        <w:rPr>
          <w:lang w:val="fr-FR"/>
        </w:rPr>
        <w:t xml:space="preserve"> </w:t>
      </w:r>
      <w:r w:rsidRPr="00055BEB">
        <w:t>commissariat de la ville</w:t>
      </w:r>
      <w:r w:rsidRPr="00DB5A2E">
        <w:rPr>
          <w:lang w:val="fr-FR"/>
        </w:rPr>
        <w:t xml:space="preserve"> </w:t>
      </w:r>
      <w:r w:rsidRPr="00055BEB">
        <w:t>de Chios</w:t>
      </w:r>
      <w:r w:rsidRPr="00DB5A2E">
        <w:rPr>
          <w:lang w:val="fr-FR"/>
        </w:rPr>
        <w:t xml:space="preserve">. </w:t>
      </w:r>
      <w:r w:rsidR="006D1D6B" w:rsidRPr="00DB5A2E">
        <w:rPr>
          <w:lang w:val="fr-FR"/>
        </w:rPr>
        <w:t xml:space="preserve">Les </w:t>
      </w:r>
      <w:r w:rsidR="006D1D6B" w:rsidRPr="00055BEB">
        <w:t>m</w:t>
      </w:r>
      <w:r w:rsidRPr="00055BEB">
        <w:t>igrants en situation irrégulière</w:t>
      </w:r>
      <w:r w:rsidRPr="00DB5A2E">
        <w:rPr>
          <w:lang w:val="fr-FR"/>
        </w:rPr>
        <w:t xml:space="preserve"> </w:t>
      </w:r>
      <w:r w:rsidRPr="00055BEB">
        <w:t>appréhendés par</w:t>
      </w:r>
      <w:r w:rsidRPr="00DB5A2E">
        <w:rPr>
          <w:lang w:val="fr-FR"/>
        </w:rPr>
        <w:t xml:space="preserve"> </w:t>
      </w:r>
      <w:r w:rsidR="006D1D6B" w:rsidRPr="00055BEB">
        <w:t>la g</w:t>
      </w:r>
      <w:r w:rsidRPr="00055BEB">
        <w:t>arde côtière</w:t>
      </w:r>
      <w:r w:rsidRPr="00DB5A2E">
        <w:rPr>
          <w:lang w:val="fr-FR"/>
        </w:rPr>
        <w:t xml:space="preserve"> </w:t>
      </w:r>
      <w:r w:rsidRPr="00055BEB">
        <w:t xml:space="preserve">sont </w:t>
      </w:r>
      <w:r w:rsidR="006D1D6B" w:rsidRPr="00055BEB">
        <w:t>détenus</w:t>
      </w:r>
      <w:r w:rsidRPr="00DB5A2E">
        <w:rPr>
          <w:lang w:val="fr-FR"/>
        </w:rPr>
        <w:t xml:space="preserve"> </w:t>
      </w:r>
      <w:r w:rsidRPr="00055BEB">
        <w:t>dans une structure</w:t>
      </w:r>
      <w:r w:rsidRPr="00DB5A2E">
        <w:rPr>
          <w:lang w:val="fr-FR"/>
        </w:rPr>
        <w:t xml:space="preserve"> </w:t>
      </w:r>
      <w:r w:rsidRPr="00055BEB">
        <w:t>préfabriquée</w:t>
      </w:r>
      <w:r w:rsidRPr="00DB5A2E">
        <w:rPr>
          <w:lang w:val="fr-FR"/>
        </w:rPr>
        <w:t xml:space="preserve"> </w:t>
      </w:r>
      <w:r w:rsidRPr="00055BEB">
        <w:t>(</w:t>
      </w:r>
      <w:r w:rsidRPr="00DB5A2E">
        <w:rPr>
          <w:lang w:val="fr-FR"/>
        </w:rPr>
        <w:t xml:space="preserve">40 m²) </w:t>
      </w:r>
      <w:r w:rsidRPr="00055BEB">
        <w:t>avec un</w:t>
      </w:r>
      <w:r w:rsidRPr="00DB5A2E">
        <w:rPr>
          <w:lang w:val="fr-FR"/>
        </w:rPr>
        <w:t xml:space="preserve"> </w:t>
      </w:r>
      <w:r w:rsidRPr="00055BEB">
        <w:t>toit de tuiles,</w:t>
      </w:r>
      <w:r w:rsidRPr="00DB5A2E">
        <w:rPr>
          <w:lang w:val="fr-FR"/>
        </w:rPr>
        <w:t xml:space="preserve"> </w:t>
      </w:r>
      <w:r w:rsidRPr="00055BEB">
        <w:t>composé de trois</w:t>
      </w:r>
      <w:r w:rsidRPr="00DB5A2E">
        <w:rPr>
          <w:lang w:val="fr-FR"/>
        </w:rPr>
        <w:t xml:space="preserve"> </w:t>
      </w:r>
      <w:r w:rsidRPr="00055BEB">
        <w:t>chambres communicantes</w:t>
      </w:r>
      <w:r w:rsidRPr="00DB5A2E">
        <w:rPr>
          <w:lang w:val="fr-FR"/>
        </w:rPr>
        <w:t xml:space="preserve">, </w:t>
      </w:r>
      <w:r w:rsidRPr="00055BEB">
        <w:t>une</w:t>
      </w:r>
      <w:r w:rsidRPr="00DB5A2E">
        <w:rPr>
          <w:lang w:val="fr-FR"/>
        </w:rPr>
        <w:t xml:space="preserve"> </w:t>
      </w:r>
      <w:r w:rsidRPr="00055BEB">
        <w:t>toilette et un lavabo</w:t>
      </w:r>
      <w:r w:rsidRPr="00DB5A2E">
        <w:rPr>
          <w:lang w:val="fr-FR"/>
        </w:rPr>
        <w:t xml:space="preserve">. </w:t>
      </w:r>
      <w:r w:rsidR="00FD6675" w:rsidRPr="00055BEB">
        <w:t>L</w:t>
      </w:r>
      <w:r w:rsidR="00055BEB">
        <w:t>’</w:t>
      </w:r>
      <w:r w:rsidR="00FD6675" w:rsidRPr="00055BEB">
        <w:t>accès à l</w:t>
      </w:r>
      <w:r w:rsidR="00055BEB">
        <w:t>’</w:t>
      </w:r>
      <w:r w:rsidRPr="00055BEB">
        <w:t>éclairage artificiel</w:t>
      </w:r>
      <w:r w:rsidRPr="00DB5A2E">
        <w:rPr>
          <w:lang w:val="fr-FR"/>
        </w:rPr>
        <w:t xml:space="preserve"> </w:t>
      </w:r>
      <w:r w:rsidRPr="00055BEB">
        <w:t>et la lumière naturelle</w:t>
      </w:r>
      <w:r w:rsidRPr="00DB5A2E">
        <w:rPr>
          <w:lang w:val="fr-FR"/>
        </w:rPr>
        <w:t xml:space="preserve"> </w:t>
      </w:r>
      <w:r w:rsidRPr="00055BEB">
        <w:t xml:space="preserve">est </w:t>
      </w:r>
      <w:r w:rsidR="006D1D6B" w:rsidRPr="00055BEB">
        <w:t>appropriée</w:t>
      </w:r>
      <w:r w:rsidRPr="00DB5A2E">
        <w:rPr>
          <w:lang w:val="fr-FR"/>
        </w:rPr>
        <w:t xml:space="preserve"> </w:t>
      </w:r>
      <w:r w:rsidRPr="00055BEB">
        <w:t>et</w:t>
      </w:r>
      <w:r w:rsidRPr="00DB5A2E">
        <w:rPr>
          <w:lang w:val="fr-FR"/>
        </w:rPr>
        <w:t xml:space="preserve"> </w:t>
      </w:r>
      <w:r w:rsidR="006D1D6B" w:rsidRPr="00055BEB">
        <w:t>la</w:t>
      </w:r>
      <w:r w:rsidRPr="00055BEB">
        <w:t xml:space="preserve"> ventilation </w:t>
      </w:r>
      <w:r w:rsidR="006D1D6B" w:rsidRPr="00055BEB">
        <w:t xml:space="preserve">est </w:t>
      </w:r>
      <w:r w:rsidRPr="00055BEB">
        <w:t>suffisante</w:t>
      </w:r>
      <w:r w:rsidRPr="00DB5A2E">
        <w:rPr>
          <w:lang w:val="fr-FR"/>
        </w:rPr>
        <w:t xml:space="preserve">. </w:t>
      </w:r>
      <w:r w:rsidRPr="00055BEB">
        <w:t>En règle générale,</w:t>
      </w:r>
      <w:r w:rsidRPr="00DB5A2E">
        <w:rPr>
          <w:lang w:val="fr-FR"/>
        </w:rPr>
        <w:t xml:space="preserve"> </w:t>
      </w:r>
      <w:r w:rsidR="00FD6675" w:rsidRPr="00DB5A2E">
        <w:rPr>
          <w:lang w:val="fr-FR"/>
        </w:rPr>
        <w:t xml:space="preserve">les </w:t>
      </w:r>
      <w:r w:rsidRPr="00055BEB">
        <w:t>migrants</w:t>
      </w:r>
      <w:r w:rsidRPr="00DB5A2E">
        <w:rPr>
          <w:lang w:val="fr-FR"/>
        </w:rPr>
        <w:t xml:space="preserve"> </w:t>
      </w:r>
      <w:r w:rsidR="006D1D6B" w:rsidRPr="00DB5A2E">
        <w:rPr>
          <w:lang w:val="fr-FR"/>
        </w:rPr>
        <w:t xml:space="preserve">en situation irrégulière </w:t>
      </w:r>
      <w:r w:rsidRPr="00055BEB">
        <w:t>ne sont</w:t>
      </w:r>
      <w:r w:rsidRPr="00DB5A2E">
        <w:rPr>
          <w:lang w:val="fr-FR"/>
        </w:rPr>
        <w:t xml:space="preserve"> </w:t>
      </w:r>
      <w:r w:rsidR="006D1D6B" w:rsidRPr="00055BEB">
        <w:t>détenus</w:t>
      </w:r>
      <w:r w:rsidRPr="00DB5A2E">
        <w:rPr>
          <w:lang w:val="fr-FR"/>
        </w:rPr>
        <w:t xml:space="preserve"> </w:t>
      </w:r>
      <w:r w:rsidRPr="00055BEB">
        <w:t>dans cet établissement</w:t>
      </w:r>
      <w:r w:rsidRPr="00DB5A2E">
        <w:rPr>
          <w:lang w:val="fr-FR"/>
        </w:rPr>
        <w:t xml:space="preserve"> </w:t>
      </w:r>
      <w:r w:rsidR="006D1D6B" w:rsidRPr="00055BEB">
        <w:t>que le temps nécessaire pour le traitement de leur cas</w:t>
      </w:r>
      <w:r w:rsidRPr="00DB5A2E">
        <w:rPr>
          <w:lang w:val="fr-FR"/>
        </w:rPr>
        <w:t xml:space="preserve"> </w:t>
      </w:r>
      <w:r w:rsidRPr="00055BEB">
        <w:t>(</w:t>
      </w:r>
      <w:r w:rsidR="006D1D6B" w:rsidRPr="00055BEB">
        <w:t xml:space="preserve">enregistrement des </w:t>
      </w:r>
      <w:r w:rsidRPr="00DB5A2E">
        <w:rPr>
          <w:lang w:val="fr-FR"/>
        </w:rPr>
        <w:t xml:space="preserve">données personnelles, </w:t>
      </w:r>
      <w:r w:rsidR="006D1D6B" w:rsidRPr="00DB5A2E">
        <w:rPr>
          <w:lang w:val="fr-FR"/>
        </w:rPr>
        <w:t xml:space="preserve">prise </w:t>
      </w:r>
      <w:r w:rsidR="006D1D6B" w:rsidRPr="00055BEB">
        <w:t>d</w:t>
      </w:r>
      <w:r w:rsidRPr="00055BEB">
        <w:t>es empreintes digitales</w:t>
      </w:r>
      <w:r w:rsidRPr="00DB5A2E">
        <w:rPr>
          <w:lang w:val="fr-FR"/>
        </w:rPr>
        <w:t xml:space="preserve">, </w:t>
      </w:r>
      <w:r w:rsidR="006D1D6B" w:rsidRPr="00055BEB">
        <w:t xml:space="preserve">examen médical </w:t>
      </w:r>
      <w:r w:rsidR="00FD6675" w:rsidRPr="00055BEB">
        <w:t>à l</w:t>
      </w:r>
      <w:r w:rsidR="00055BEB">
        <w:t>’</w:t>
      </w:r>
      <w:r w:rsidRPr="00055BEB">
        <w:t>hôpital</w:t>
      </w:r>
      <w:r w:rsidRPr="00DB5A2E">
        <w:rPr>
          <w:lang w:val="fr-FR"/>
        </w:rPr>
        <w:t xml:space="preserve">), </w:t>
      </w:r>
      <w:r w:rsidRPr="00055BEB">
        <w:t>ce qui prend généralement</w:t>
      </w:r>
      <w:r w:rsidRPr="00DB5A2E">
        <w:rPr>
          <w:lang w:val="fr-FR"/>
        </w:rPr>
        <w:t xml:space="preserve"> </w:t>
      </w:r>
      <w:r w:rsidRPr="00055BEB">
        <w:t>quelques heures</w:t>
      </w:r>
      <w:r w:rsidR="00FD6675" w:rsidRPr="00DB5A2E">
        <w:rPr>
          <w:lang w:val="fr-FR"/>
        </w:rPr>
        <w:t xml:space="preserve">; </w:t>
      </w:r>
      <w:r w:rsidRPr="00055BEB">
        <w:t>par la suite,</w:t>
      </w:r>
      <w:r w:rsidRPr="00DB5A2E">
        <w:rPr>
          <w:lang w:val="fr-FR"/>
        </w:rPr>
        <w:t xml:space="preserve"> </w:t>
      </w:r>
      <w:r w:rsidRPr="00055BEB">
        <w:t>ils</w:t>
      </w:r>
      <w:r w:rsidRPr="00DB5A2E">
        <w:rPr>
          <w:lang w:val="fr-FR"/>
        </w:rPr>
        <w:t xml:space="preserve"> </w:t>
      </w:r>
      <w:r w:rsidRPr="00055BEB">
        <w:t>sont transférés au</w:t>
      </w:r>
      <w:r w:rsidRPr="00DB5A2E">
        <w:rPr>
          <w:lang w:val="fr-FR"/>
        </w:rPr>
        <w:t xml:space="preserve"> </w:t>
      </w:r>
      <w:r w:rsidR="00600C7C" w:rsidRPr="00055BEB">
        <w:t>centre de r</w:t>
      </w:r>
      <w:r w:rsidRPr="00055BEB">
        <w:t>étention</w:t>
      </w:r>
      <w:r w:rsidRPr="00DB5A2E">
        <w:rPr>
          <w:lang w:val="fr-FR"/>
        </w:rPr>
        <w:t xml:space="preserve"> </w:t>
      </w:r>
      <w:r w:rsidRPr="00055BEB">
        <w:t>spécial</w:t>
      </w:r>
      <w:r w:rsidRPr="00DB5A2E">
        <w:rPr>
          <w:lang w:val="fr-FR"/>
        </w:rPr>
        <w:t xml:space="preserve"> </w:t>
      </w:r>
      <w:r w:rsidRPr="00055BEB">
        <w:t>pour les étrangers</w:t>
      </w:r>
      <w:r w:rsidRPr="00DB5A2E">
        <w:rPr>
          <w:lang w:val="fr-FR"/>
        </w:rPr>
        <w:t xml:space="preserve"> </w:t>
      </w:r>
      <w:r w:rsidR="006D1D6B" w:rsidRPr="00DB5A2E">
        <w:rPr>
          <w:lang w:val="fr-FR"/>
        </w:rPr>
        <w:t xml:space="preserve">situé </w:t>
      </w:r>
      <w:r w:rsidRPr="00055BEB">
        <w:t>en dehors de la</w:t>
      </w:r>
      <w:r w:rsidRPr="00DB5A2E">
        <w:rPr>
          <w:lang w:val="fr-FR"/>
        </w:rPr>
        <w:t xml:space="preserve"> </w:t>
      </w:r>
      <w:r w:rsidRPr="00055BEB">
        <w:t>ville</w:t>
      </w:r>
      <w:r w:rsidRPr="00DB5A2E">
        <w:rPr>
          <w:lang w:val="fr-FR"/>
        </w:rPr>
        <w:t xml:space="preserve">. </w:t>
      </w:r>
      <w:r w:rsidR="006D1D6B" w:rsidRPr="00055BEB">
        <w:t>(</w:t>
      </w:r>
      <w:r w:rsidR="00D83E33" w:rsidRPr="00055BEB">
        <w:t>...</w:t>
      </w:r>
      <w:r w:rsidR="00055BEB" w:rsidRPr="00055BEB">
        <w:t>) »</w:t>
      </w:r>
    </w:p>
    <w:p w:rsidR="00055BEB" w:rsidRDefault="00E47851" w:rsidP="00055BEB">
      <w:pPr>
        <w:pStyle w:val="ECHRPara"/>
      </w:pPr>
      <w:r>
        <w:fldChar w:fldCharType="begin"/>
      </w:r>
      <w:r>
        <w:instrText xml:space="preserve"> SEQ level0 \*arabic </w:instrText>
      </w:r>
      <w:r>
        <w:fldChar w:fldCharType="separate"/>
      </w:r>
      <w:r>
        <w:rPr>
          <w:noProof/>
        </w:rPr>
        <w:t>26</w:t>
      </w:r>
      <w:r>
        <w:fldChar w:fldCharType="end"/>
      </w:r>
      <w:r w:rsidR="00AA5D9D" w:rsidRPr="00055BEB">
        <w:rPr>
          <w:rStyle w:val="JuQuotChar"/>
          <w:sz w:val="24"/>
        </w:rPr>
        <w:t>.  </w:t>
      </w:r>
      <w:r w:rsidR="000D795C" w:rsidRPr="00055BEB">
        <w:rPr>
          <w:rStyle w:val="JuQuotChar"/>
          <w:sz w:val="24"/>
        </w:rPr>
        <w:t xml:space="preserve">Suite à sa visite en Grèce du 19 au 27 janvier 2011, le CPT relevait dans son rapport publié le 10 janvier 2012 que </w:t>
      </w:r>
      <w:r w:rsidR="00D74D1B" w:rsidRPr="00055BEB">
        <w:rPr>
          <w:rStyle w:val="JuQuotChar"/>
          <w:sz w:val="24"/>
        </w:rPr>
        <w:t xml:space="preserve">les conditions de détention au centre de rétention de Tychero </w:t>
      </w:r>
      <w:r w:rsidR="00194287" w:rsidRPr="00055BEB">
        <w:rPr>
          <w:rStyle w:val="JuQuotChar"/>
          <w:sz w:val="24"/>
        </w:rPr>
        <w:t xml:space="preserve">étaient mauvaises. </w:t>
      </w:r>
      <w:r w:rsidR="00D433A8" w:rsidRPr="00055BEB">
        <w:rPr>
          <w:rStyle w:val="JuQuotChar"/>
          <w:sz w:val="24"/>
        </w:rPr>
        <w:t xml:space="preserve">Au temps de la visite, </w:t>
      </w:r>
      <w:r w:rsidR="00B31CCC" w:rsidRPr="00055BEB">
        <w:rPr>
          <w:rStyle w:val="JuQuotChar"/>
          <w:sz w:val="24"/>
        </w:rPr>
        <w:t>il y avait 139 personnes détenues et cent environ étaient « entassées » dans une chambre de 35 m2. L</w:t>
      </w:r>
      <w:r w:rsidR="00055BEB">
        <w:rPr>
          <w:rStyle w:val="JuQuotChar"/>
          <w:sz w:val="24"/>
        </w:rPr>
        <w:t>’</w:t>
      </w:r>
      <w:r w:rsidR="00B31CCC" w:rsidRPr="00055BEB">
        <w:rPr>
          <w:rStyle w:val="JuQuotChar"/>
          <w:sz w:val="24"/>
        </w:rPr>
        <w:t>annexe avec trois toilettes et une douche n</w:t>
      </w:r>
      <w:r w:rsidR="00055BEB">
        <w:rPr>
          <w:rStyle w:val="JuQuotChar"/>
          <w:sz w:val="24"/>
        </w:rPr>
        <w:t>’</w:t>
      </w:r>
      <w:r w:rsidR="00B31CCC" w:rsidRPr="00055BEB">
        <w:rPr>
          <w:rStyle w:val="JuQuotChar"/>
          <w:sz w:val="24"/>
        </w:rPr>
        <w:t>avait pas de lumière et était en état crasseux.</w:t>
      </w:r>
    </w:p>
    <w:p w:rsidR="00A8058E" w:rsidRPr="00DB5A2E" w:rsidRDefault="00A8058E" w:rsidP="00A8058E">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27</w:t>
      </w:r>
      <w:r w:rsidRPr="00C3134B">
        <w:fldChar w:fldCharType="end"/>
      </w:r>
      <w:r w:rsidRPr="00DB5A2E">
        <w:rPr>
          <w:lang w:val="fr-FR"/>
        </w:rPr>
        <w:t>.  Dans sa déclaration publique du 15 mars 2011, faite en vertu de l</w:t>
      </w:r>
      <w:r w:rsidR="00055BEB">
        <w:rPr>
          <w:lang w:val="fr-FR"/>
        </w:rPr>
        <w:t>’</w:t>
      </w:r>
      <w:r w:rsidRPr="00DB5A2E">
        <w:rPr>
          <w:lang w:val="fr-FR"/>
        </w:rPr>
        <w:t>article 10 § 2 de la Convention européenne pour la prévention de la torture et des peines ou traitements inhumains et dégradants, le CPT relevait ce qui suit :</w:t>
      </w:r>
    </w:p>
    <w:p w:rsidR="00A8058E" w:rsidRPr="00DB5A2E" w:rsidRDefault="00FA653A" w:rsidP="00A8058E">
      <w:pPr>
        <w:pStyle w:val="ECHRParaQuote"/>
        <w:rPr>
          <w:spacing w:val="-4"/>
          <w:lang w:val="fr-FR"/>
        </w:rPr>
      </w:pPr>
      <w:r w:rsidRPr="00DB5A2E">
        <w:rPr>
          <w:lang w:val="fr-FR"/>
        </w:rPr>
        <w:t>« </w:t>
      </w:r>
      <w:r w:rsidR="00A8058E" w:rsidRPr="00DB5A2E">
        <w:rPr>
          <w:lang w:val="fr-FR"/>
        </w:rPr>
        <w:t>Les rapports relatifs aux visites de 2005, 2007, 2008 et 2009</w:t>
      </w:r>
      <w:r w:rsidR="00A8058E" w:rsidRPr="00DB5A2E">
        <w:rPr>
          <w:spacing w:val="-4"/>
          <w:lang w:val="fr-FR"/>
        </w:rPr>
        <w:t xml:space="preserve"> brossent tous un tableau similaire des très mauvaises conditions dans lesquelles les étrangers en situation irrégulière étaient retenus dans les commissariats de police et dans d</w:t>
      </w:r>
      <w:r w:rsidR="00055BEB">
        <w:rPr>
          <w:spacing w:val="-4"/>
          <w:lang w:val="fr-FR"/>
        </w:rPr>
        <w:t>’</w:t>
      </w:r>
      <w:r w:rsidR="00A8058E" w:rsidRPr="00DB5A2E">
        <w:rPr>
          <w:spacing w:val="-4"/>
          <w:lang w:val="fr-FR"/>
        </w:rPr>
        <w:t>autres locaux inadaptés, souvent des entrepôts désaffectés, pour des périodes pouvant aller jusqu</w:t>
      </w:r>
      <w:r w:rsidR="00055BEB">
        <w:rPr>
          <w:spacing w:val="-4"/>
          <w:lang w:val="fr-FR"/>
        </w:rPr>
        <w:t>’</w:t>
      </w:r>
      <w:r w:rsidR="00A8058E" w:rsidRPr="00DB5A2E">
        <w:rPr>
          <w:spacing w:val="-4"/>
          <w:lang w:val="fr-FR"/>
        </w:rPr>
        <w:t>à six mois, voire pour des périodes encore plus longues, sans aucune possibilité de faire de l</w:t>
      </w:r>
      <w:r w:rsidR="00055BEB">
        <w:rPr>
          <w:spacing w:val="-4"/>
          <w:lang w:val="fr-FR"/>
        </w:rPr>
        <w:t>’</w:t>
      </w:r>
      <w:r w:rsidR="00A8058E" w:rsidRPr="00DB5A2E">
        <w:rPr>
          <w:spacing w:val="-4"/>
          <w:lang w:val="fr-FR"/>
        </w:rPr>
        <w:t>exercice en plein air ni de s</w:t>
      </w:r>
      <w:r w:rsidR="00055BEB">
        <w:rPr>
          <w:spacing w:val="-4"/>
          <w:lang w:val="fr-FR"/>
        </w:rPr>
        <w:t>’</w:t>
      </w:r>
      <w:r w:rsidR="00A8058E" w:rsidRPr="00DB5A2E">
        <w:rPr>
          <w:spacing w:val="-4"/>
          <w:lang w:val="fr-FR"/>
        </w:rPr>
        <w:t>adonner à des activités et sans bénéficier de soins de santé adéquats. Les recommandations visant à améliorer la situation ont continué cependant d</w:t>
      </w:r>
      <w:r w:rsidR="00055BEB">
        <w:rPr>
          <w:spacing w:val="-4"/>
          <w:lang w:val="fr-FR"/>
        </w:rPr>
        <w:t>’</w:t>
      </w:r>
      <w:r w:rsidR="00A8058E" w:rsidRPr="00DB5A2E">
        <w:rPr>
          <w:spacing w:val="-4"/>
          <w:lang w:val="fr-FR"/>
        </w:rPr>
        <w:t>être ignorées. Bien que des étrangers en situation irrégulière soient arrivés en Grèce en nombres importants par ses frontières terrestres et maritimes orientales pendant plusieurs années, aucune mesure n</w:t>
      </w:r>
      <w:r w:rsidR="00055BEB">
        <w:rPr>
          <w:spacing w:val="-4"/>
          <w:lang w:val="fr-FR"/>
        </w:rPr>
        <w:t>’</w:t>
      </w:r>
      <w:r w:rsidR="00A8058E" w:rsidRPr="00DB5A2E">
        <w:rPr>
          <w:spacing w:val="-4"/>
          <w:lang w:val="fr-FR"/>
        </w:rPr>
        <w:t>a été prise afin d</w:t>
      </w:r>
      <w:r w:rsidR="00055BEB">
        <w:rPr>
          <w:spacing w:val="-4"/>
          <w:lang w:val="fr-FR"/>
        </w:rPr>
        <w:t>’</w:t>
      </w:r>
      <w:r w:rsidR="00A8058E" w:rsidRPr="00DB5A2E">
        <w:rPr>
          <w:spacing w:val="-4"/>
          <w:lang w:val="fr-FR"/>
        </w:rPr>
        <w:t>adopter une approche coordonnée et acceptable concernant leur rétention et leur prise en charge.</w:t>
      </w:r>
    </w:p>
    <w:p w:rsidR="00A8058E" w:rsidRPr="00DB5A2E" w:rsidRDefault="00A8058E" w:rsidP="00A8058E">
      <w:pPr>
        <w:pStyle w:val="ECHRParaQuote"/>
        <w:rPr>
          <w:spacing w:val="-4"/>
          <w:lang w:val="fr-FR"/>
        </w:rPr>
      </w:pPr>
      <w:r w:rsidRPr="00DB5A2E">
        <w:rPr>
          <w:spacing w:val="-4"/>
          <w:lang w:val="fr-FR"/>
        </w:rPr>
        <w:t>(...)</w:t>
      </w:r>
    </w:p>
    <w:p w:rsidR="00AA5D9D" w:rsidRPr="00055BEB" w:rsidRDefault="00A8058E" w:rsidP="00A8058E">
      <w:pPr>
        <w:pStyle w:val="ECHRParaQuote"/>
      </w:pPr>
      <w:r w:rsidRPr="00DB5A2E">
        <w:rPr>
          <w:lang w:val="fr-FR"/>
        </w:rPr>
        <w:t>Malheureusement, les constatations faites pendant la récente visite du CPT en Grèce, en janvier 2011, ont montré que les informations fournies par les autorités n</w:t>
      </w:r>
      <w:r w:rsidR="00055BEB">
        <w:rPr>
          <w:lang w:val="fr-FR"/>
        </w:rPr>
        <w:t>’</w:t>
      </w:r>
      <w:r w:rsidRPr="00DB5A2E">
        <w:rPr>
          <w:lang w:val="fr-FR"/>
        </w:rPr>
        <w:t>étaient pas fiables. Les établissements de police et des gardes-frontière abritaient un nombre sans cesse plus important d</w:t>
      </w:r>
      <w:r w:rsidR="00055BEB">
        <w:rPr>
          <w:lang w:val="fr-FR"/>
        </w:rPr>
        <w:t>’</w:t>
      </w:r>
      <w:r w:rsidRPr="00DB5A2E">
        <w:rPr>
          <w:lang w:val="fr-FR"/>
        </w:rPr>
        <w:t>étrangers en situation irrégulière dans des conditions bien pires encore. (...) »</w:t>
      </w:r>
    </w:p>
    <w:p w:rsidR="00747EC8" w:rsidRPr="00DB5A2E" w:rsidRDefault="00A56CD9" w:rsidP="00A56CD9">
      <w:pPr>
        <w:pStyle w:val="ECHRHeading3"/>
        <w:rPr>
          <w:lang w:val="fr-FR"/>
        </w:rPr>
      </w:pPr>
      <w:r w:rsidRPr="00DB5A2E">
        <w:rPr>
          <w:lang w:val="fr-FR"/>
        </w:rPr>
        <w:t>2.  </w:t>
      </w:r>
      <w:r w:rsidR="00747EC8" w:rsidRPr="00DB5A2E">
        <w:rPr>
          <w:lang w:val="fr-FR"/>
        </w:rPr>
        <w:t>Le rapport d</w:t>
      </w:r>
      <w:r w:rsidR="00055BEB">
        <w:rPr>
          <w:lang w:val="fr-FR"/>
        </w:rPr>
        <w:t>’</w:t>
      </w:r>
      <w:r w:rsidR="00747EC8" w:rsidRPr="00DB5A2E">
        <w:rPr>
          <w:lang w:val="fr-FR"/>
        </w:rPr>
        <w:t>Amnesty International</w:t>
      </w:r>
    </w:p>
    <w:p w:rsidR="004720C1" w:rsidRPr="00055BEB" w:rsidRDefault="00E47851" w:rsidP="00055BEB">
      <w:pPr>
        <w:pStyle w:val="ECHRPara"/>
      </w:pPr>
      <w:r>
        <w:fldChar w:fldCharType="begin"/>
      </w:r>
      <w:r>
        <w:instrText xml:space="preserve"> SEQ level0 \*arabic </w:instrText>
      </w:r>
      <w:r>
        <w:fldChar w:fldCharType="separate"/>
      </w:r>
      <w:r>
        <w:rPr>
          <w:noProof/>
        </w:rPr>
        <w:t>28</w:t>
      </w:r>
      <w:r>
        <w:rPr>
          <w:noProof/>
        </w:rPr>
        <w:fldChar w:fldCharType="end"/>
      </w:r>
      <w:r w:rsidR="00747EC8" w:rsidRPr="00055BEB">
        <w:t>.  Un rapport publié en 2010 en anglais par Amnesty International et intitulé « Grèce : des immigrés irréguliers et des demandeurs d</w:t>
      </w:r>
      <w:r w:rsidR="00055BEB">
        <w:t>’</w:t>
      </w:r>
      <w:r w:rsidR="00747EC8" w:rsidRPr="00055BEB">
        <w:t>asile régulièrement détenus dans des conditions déficientes », constate qu</w:t>
      </w:r>
      <w:r w:rsidR="00055BEB">
        <w:t>’</w:t>
      </w:r>
      <w:r w:rsidR="00747EC8" w:rsidRPr="00055BEB">
        <w:t xml:space="preserve">en Grèce la détention des immigrés irréguliers est appliquée sans avoir égard à la proportionnalité de la mesure et sans être employée comme une mesure de dernier ressort. </w:t>
      </w:r>
      <w:r w:rsidR="004720C1" w:rsidRPr="00055BEB">
        <w:t>En ce qui concerne le centre de rétention de Mersinidi à Chios le rapport affirme notamment ce qui suit</w:t>
      </w:r>
      <w:r w:rsidR="0071446B" w:rsidRPr="00055BEB">
        <w:t xml:space="preserve"> (page 36)</w:t>
      </w:r>
      <w:r w:rsidR="004720C1" w:rsidRPr="00055BEB">
        <w:t> :</w:t>
      </w:r>
    </w:p>
    <w:p w:rsidR="00894661" w:rsidRPr="00DB5A2E" w:rsidRDefault="004720C1" w:rsidP="008E6E20">
      <w:pPr>
        <w:pStyle w:val="ECHRParaQuote"/>
        <w:rPr>
          <w:lang w:val="fr-FR"/>
        </w:rPr>
      </w:pPr>
      <w:r w:rsidRPr="00DB5A2E">
        <w:rPr>
          <w:lang w:val="fr-FR"/>
        </w:rPr>
        <w:t>« </w:t>
      </w:r>
      <w:r w:rsidRPr="00055BEB">
        <w:t>5.1.1</w:t>
      </w:r>
      <w:r w:rsidRPr="00DB5A2E">
        <w:rPr>
          <w:lang w:val="fr-FR"/>
        </w:rPr>
        <w:t xml:space="preserve">. </w:t>
      </w:r>
      <w:r w:rsidRPr="00055BEB">
        <w:t>Lors de la visite</w:t>
      </w:r>
      <w:r w:rsidRPr="00DB5A2E">
        <w:rPr>
          <w:lang w:val="fr-FR"/>
        </w:rPr>
        <w:t xml:space="preserve"> </w:t>
      </w:r>
      <w:r w:rsidR="00136359" w:rsidRPr="00055BEB">
        <w:t>d</w:t>
      </w:r>
      <w:r w:rsidR="00055BEB">
        <w:t>’</w:t>
      </w:r>
      <w:r w:rsidRPr="00055BEB">
        <w:t>Amnesty International</w:t>
      </w:r>
      <w:r w:rsidRPr="00DB5A2E">
        <w:rPr>
          <w:lang w:val="fr-FR"/>
        </w:rPr>
        <w:t xml:space="preserve"> </w:t>
      </w:r>
      <w:r w:rsidR="00FE1A3E" w:rsidRPr="00055BEB">
        <w:t>en s</w:t>
      </w:r>
      <w:r w:rsidRPr="00055BEB">
        <w:t>eptembre 2009</w:t>
      </w:r>
      <w:r w:rsidRPr="00DB5A2E">
        <w:rPr>
          <w:lang w:val="fr-FR"/>
        </w:rPr>
        <w:t xml:space="preserve">, </w:t>
      </w:r>
      <w:r w:rsidRPr="00055BEB">
        <w:t>plusieurs</w:t>
      </w:r>
      <w:r w:rsidRPr="00DB5A2E">
        <w:rPr>
          <w:lang w:val="fr-FR"/>
        </w:rPr>
        <w:t xml:space="preserve"> </w:t>
      </w:r>
      <w:r w:rsidRPr="00055BEB">
        <w:t>familles avec enfants (</w:t>
      </w:r>
      <w:r w:rsidRPr="00DB5A2E">
        <w:rPr>
          <w:lang w:val="fr-FR"/>
        </w:rPr>
        <w:t xml:space="preserve">beaucoup </w:t>
      </w:r>
      <w:r w:rsidR="001315B1" w:rsidRPr="00055BEB">
        <w:t>d</w:t>
      </w:r>
      <w:r w:rsidR="00055BEB">
        <w:t>’</w:t>
      </w:r>
      <w:r w:rsidRPr="00055BEB">
        <w:t>eux</w:t>
      </w:r>
      <w:r w:rsidRPr="00DB5A2E">
        <w:rPr>
          <w:lang w:val="fr-FR"/>
        </w:rPr>
        <w:t xml:space="preserve"> </w:t>
      </w:r>
      <w:r w:rsidRPr="00055BEB">
        <w:t>très jeune</w:t>
      </w:r>
      <w:r w:rsidR="001315B1" w:rsidRPr="00055BEB">
        <w:t>s</w:t>
      </w:r>
      <w:r w:rsidRPr="00DB5A2E">
        <w:rPr>
          <w:lang w:val="fr-FR"/>
        </w:rPr>
        <w:t xml:space="preserve">), </w:t>
      </w:r>
      <w:r w:rsidRPr="00055BEB">
        <w:t>quatre</w:t>
      </w:r>
      <w:r w:rsidRPr="00DB5A2E">
        <w:rPr>
          <w:lang w:val="fr-FR"/>
        </w:rPr>
        <w:t xml:space="preserve"> </w:t>
      </w:r>
      <w:r w:rsidRPr="00055BEB">
        <w:t>mineurs non accompagnés et</w:t>
      </w:r>
      <w:r w:rsidRPr="00DB5A2E">
        <w:rPr>
          <w:lang w:val="fr-FR"/>
        </w:rPr>
        <w:t xml:space="preserve"> </w:t>
      </w:r>
      <w:r w:rsidRPr="00055BEB">
        <w:t>une femme enceinte</w:t>
      </w:r>
      <w:r w:rsidRPr="00DB5A2E">
        <w:rPr>
          <w:lang w:val="fr-FR"/>
        </w:rPr>
        <w:t xml:space="preserve"> </w:t>
      </w:r>
      <w:r w:rsidR="001315B1" w:rsidRPr="00055BEB">
        <w:t>étaient détenus dans le centre</w:t>
      </w:r>
      <w:r w:rsidRPr="00DB5A2E">
        <w:rPr>
          <w:lang w:val="fr-FR"/>
        </w:rPr>
        <w:t xml:space="preserve">. </w:t>
      </w:r>
      <w:r w:rsidR="00F66C62" w:rsidRPr="00055BEB">
        <w:t>(</w:t>
      </w:r>
      <w:r w:rsidR="00D83E33" w:rsidRPr="00055BEB">
        <w:t>...</w:t>
      </w:r>
      <w:r w:rsidR="00F66C62" w:rsidRPr="00055BEB">
        <w:t>)</w:t>
      </w:r>
      <w:r w:rsidRPr="00DB5A2E">
        <w:rPr>
          <w:lang w:val="fr-FR"/>
        </w:rPr>
        <w:t xml:space="preserve"> </w:t>
      </w:r>
      <w:r w:rsidR="00136359" w:rsidRPr="00055BEB">
        <w:t>Les délégués d</w:t>
      </w:r>
      <w:r w:rsidR="00055BEB">
        <w:t>’</w:t>
      </w:r>
      <w:r w:rsidRPr="00055BEB">
        <w:t>Amnesty</w:t>
      </w:r>
      <w:r w:rsidRPr="00DB5A2E">
        <w:rPr>
          <w:lang w:val="fr-FR"/>
        </w:rPr>
        <w:t xml:space="preserve"> </w:t>
      </w:r>
      <w:r w:rsidRPr="00055BEB">
        <w:t xml:space="preserve">International ont </w:t>
      </w:r>
      <w:r w:rsidR="00136359" w:rsidRPr="00055BEB">
        <w:t>constaté que</w:t>
      </w:r>
      <w:r w:rsidRPr="00DB5A2E">
        <w:rPr>
          <w:lang w:val="fr-FR"/>
        </w:rPr>
        <w:t xml:space="preserve"> </w:t>
      </w:r>
      <w:r w:rsidRPr="00055BEB">
        <w:t>trois familles</w:t>
      </w:r>
      <w:r w:rsidRPr="00DB5A2E">
        <w:rPr>
          <w:lang w:val="fr-FR"/>
        </w:rPr>
        <w:t xml:space="preserve"> </w:t>
      </w:r>
      <w:r w:rsidRPr="00055BEB">
        <w:t>avec de jeunes enfants</w:t>
      </w:r>
      <w:r w:rsidRPr="00DB5A2E">
        <w:rPr>
          <w:lang w:val="fr-FR"/>
        </w:rPr>
        <w:t xml:space="preserve"> </w:t>
      </w:r>
      <w:r w:rsidRPr="00055BEB">
        <w:t>(</w:t>
      </w:r>
      <w:r w:rsidR="00136359" w:rsidRPr="00DB5A2E">
        <w:rPr>
          <w:lang w:val="fr-FR"/>
        </w:rPr>
        <w:t>a</w:t>
      </w:r>
      <w:r w:rsidR="00BC475D" w:rsidRPr="00DB5A2E">
        <w:rPr>
          <w:lang w:val="fr-FR"/>
        </w:rPr>
        <w:t>u total</w:t>
      </w:r>
      <w:r w:rsidR="00136359" w:rsidRPr="00DB5A2E">
        <w:rPr>
          <w:lang w:val="fr-FR"/>
        </w:rPr>
        <w:t xml:space="preserve"> quinze</w:t>
      </w:r>
      <w:r w:rsidRPr="00DB5A2E">
        <w:rPr>
          <w:lang w:val="fr-FR"/>
        </w:rPr>
        <w:t xml:space="preserve"> </w:t>
      </w:r>
      <w:r w:rsidRPr="00055BEB">
        <w:t>personnes)</w:t>
      </w:r>
      <w:r w:rsidR="00136359" w:rsidRPr="00DB5A2E">
        <w:rPr>
          <w:lang w:val="fr-FR"/>
        </w:rPr>
        <w:t xml:space="preserve"> dormaient </w:t>
      </w:r>
      <w:r w:rsidRPr="00055BEB">
        <w:t>dans un dortoir</w:t>
      </w:r>
      <w:r w:rsidRPr="00DB5A2E">
        <w:rPr>
          <w:lang w:val="fr-FR"/>
        </w:rPr>
        <w:t xml:space="preserve"> </w:t>
      </w:r>
      <w:r w:rsidRPr="00055BEB">
        <w:t>conçu</w:t>
      </w:r>
      <w:r w:rsidRPr="00DB5A2E">
        <w:rPr>
          <w:lang w:val="fr-FR"/>
        </w:rPr>
        <w:t xml:space="preserve"> </w:t>
      </w:r>
      <w:r w:rsidR="00136359" w:rsidRPr="00055BEB">
        <w:t xml:space="preserve">pour huit personnes. Ils ont </w:t>
      </w:r>
      <w:r w:rsidRPr="00055BEB">
        <w:t>également vu</w:t>
      </w:r>
      <w:r w:rsidRPr="00DB5A2E">
        <w:rPr>
          <w:lang w:val="fr-FR"/>
        </w:rPr>
        <w:t xml:space="preserve"> </w:t>
      </w:r>
      <w:r w:rsidRPr="00055BEB">
        <w:t>des personnes</w:t>
      </w:r>
      <w:r w:rsidRPr="00DB5A2E">
        <w:rPr>
          <w:lang w:val="fr-FR"/>
        </w:rPr>
        <w:t xml:space="preserve"> </w:t>
      </w:r>
      <w:r w:rsidRPr="00055BEB">
        <w:t>dormir sur</w:t>
      </w:r>
      <w:r w:rsidRPr="00DB5A2E">
        <w:rPr>
          <w:lang w:val="fr-FR"/>
        </w:rPr>
        <w:t xml:space="preserve"> </w:t>
      </w:r>
      <w:r w:rsidR="00FE1A3E" w:rsidRPr="00DB5A2E">
        <w:rPr>
          <w:lang w:val="fr-FR"/>
        </w:rPr>
        <w:t>des matelas à même le sol</w:t>
      </w:r>
      <w:r w:rsidRPr="00DB5A2E">
        <w:rPr>
          <w:lang w:val="fr-FR"/>
        </w:rPr>
        <w:t xml:space="preserve">. </w:t>
      </w:r>
      <w:r w:rsidR="00BC475D" w:rsidRPr="00055BEB">
        <w:t>D</w:t>
      </w:r>
      <w:r w:rsidRPr="00055BEB">
        <w:t xml:space="preserve">es </w:t>
      </w:r>
      <w:r w:rsidR="00BC475D" w:rsidRPr="00055BEB">
        <w:t>parents</w:t>
      </w:r>
      <w:r w:rsidRPr="00DB5A2E">
        <w:rPr>
          <w:lang w:val="fr-FR"/>
        </w:rPr>
        <w:t xml:space="preserve"> </w:t>
      </w:r>
      <w:r w:rsidRPr="00055BEB">
        <w:t>ont dit aux</w:t>
      </w:r>
      <w:r w:rsidRPr="00DB5A2E">
        <w:rPr>
          <w:lang w:val="fr-FR"/>
        </w:rPr>
        <w:t xml:space="preserve"> </w:t>
      </w:r>
      <w:r w:rsidR="00FE1A3E" w:rsidRPr="00055BEB">
        <w:t>délégués qu</w:t>
      </w:r>
      <w:r w:rsidR="00055BEB">
        <w:t>’</w:t>
      </w:r>
      <w:r w:rsidRPr="00055BEB">
        <w:t>ils</w:t>
      </w:r>
      <w:r w:rsidRPr="00DB5A2E">
        <w:rPr>
          <w:lang w:val="fr-FR"/>
        </w:rPr>
        <w:t xml:space="preserve"> </w:t>
      </w:r>
      <w:r w:rsidR="006B4DFA" w:rsidRPr="00055BEB">
        <w:t xml:space="preserve">avaient rarement accès </w:t>
      </w:r>
      <w:r w:rsidR="00E43DFD" w:rsidRPr="00055BEB">
        <w:t>à du</w:t>
      </w:r>
      <w:r w:rsidRPr="00055BEB">
        <w:t xml:space="preserve"> lait</w:t>
      </w:r>
      <w:r w:rsidRPr="00DB5A2E">
        <w:rPr>
          <w:lang w:val="fr-FR"/>
        </w:rPr>
        <w:t xml:space="preserve"> </w:t>
      </w:r>
      <w:r w:rsidRPr="00055BEB">
        <w:t>pour leurs enfants</w:t>
      </w:r>
      <w:r w:rsidRPr="00DB5A2E">
        <w:rPr>
          <w:lang w:val="fr-FR"/>
        </w:rPr>
        <w:t xml:space="preserve">. </w:t>
      </w:r>
      <w:r w:rsidR="00BC475D" w:rsidRPr="00DB5A2E">
        <w:rPr>
          <w:lang w:val="fr-FR"/>
        </w:rPr>
        <w:t xml:space="preserve">Des </w:t>
      </w:r>
      <w:r w:rsidR="00BC475D" w:rsidRPr="00055BEB">
        <w:t>produits d</w:t>
      </w:r>
      <w:r w:rsidR="00055BEB">
        <w:t>’</w:t>
      </w:r>
      <w:r w:rsidRPr="00055BEB">
        <w:t>hygiène personnelle</w:t>
      </w:r>
      <w:r w:rsidRPr="00DB5A2E">
        <w:rPr>
          <w:lang w:val="fr-FR"/>
        </w:rPr>
        <w:t xml:space="preserve">, </w:t>
      </w:r>
      <w:r w:rsidR="00322536" w:rsidRPr="00055BEB">
        <w:t>tels que du</w:t>
      </w:r>
      <w:r w:rsidRPr="00055BEB">
        <w:t xml:space="preserve"> shampooing</w:t>
      </w:r>
      <w:r w:rsidRPr="00DB5A2E">
        <w:rPr>
          <w:lang w:val="fr-FR"/>
        </w:rPr>
        <w:t xml:space="preserve"> </w:t>
      </w:r>
      <w:r w:rsidRPr="00055BEB">
        <w:t>et</w:t>
      </w:r>
      <w:r w:rsidRPr="00DB5A2E">
        <w:rPr>
          <w:lang w:val="fr-FR"/>
        </w:rPr>
        <w:t xml:space="preserve"> </w:t>
      </w:r>
      <w:r w:rsidR="00322536" w:rsidRPr="00DB5A2E">
        <w:rPr>
          <w:lang w:val="fr-FR"/>
        </w:rPr>
        <w:t xml:space="preserve">des </w:t>
      </w:r>
      <w:r w:rsidRPr="00055BEB">
        <w:t>savon</w:t>
      </w:r>
      <w:r w:rsidR="00322536" w:rsidRPr="00055BEB">
        <w:t>s</w:t>
      </w:r>
      <w:r w:rsidRPr="00DB5A2E">
        <w:rPr>
          <w:lang w:val="fr-FR"/>
        </w:rPr>
        <w:t xml:space="preserve">, </w:t>
      </w:r>
      <w:r w:rsidR="00322536" w:rsidRPr="00055BEB">
        <w:t>n</w:t>
      </w:r>
      <w:r w:rsidR="00055BEB">
        <w:t>’</w:t>
      </w:r>
      <w:r w:rsidR="00322536" w:rsidRPr="00055BEB">
        <w:t>étaient pas fournis</w:t>
      </w:r>
      <w:r w:rsidRPr="00DB5A2E">
        <w:rPr>
          <w:lang w:val="fr-FR"/>
        </w:rPr>
        <w:t xml:space="preserve"> </w:t>
      </w:r>
      <w:r w:rsidRPr="00055BEB">
        <w:t>par les autorités</w:t>
      </w:r>
      <w:r w:rsidRPr="00DB5A2E">
        <w:rPr>
          <w:lang w:val="fr-FR"/>
        </w:rPr>
        <w:t>.</w:t>
      </w:r>
      <w:r w:rsidR="00055BEB">
        <w:rPr>
          <w:lang w:val="fr-FR"/>
        </w:rPr>
        <w:t xml:space="preserve"> </w:t>
      </w:r>
      <w:r w:rsidRPr="00055BEB">
        <w:t>Les</w:t>
      </w:r>
      <w:r w:rsidRPr="00DB5A2E">
        <w:rPr>
          <w:lang w:val="fr-FR"/>
        </w:rPr>
        <w:t xml:space="preserve"> </w:t>
      </w:r>
      <w:r w:rsidRPr="00055BEB">
        <w:t>détenus devaient</w:t>
      </w:r>
      <w:r w:rsidRPr="00DB5A2E">
        <w:rPr>
          <w:lang w:val="fr-FR"/>
        </w:rPr>
        <w:t xml:space="preserve"> </w:t>
      </w:r>
      <w:r w:rsidRPr="00055BEB">
        <w:t>passer une commande et</w:t>
      </w:r>
      <w:r w:rsidRPr="00DB5A2E">
        <w:rPr>
          <w:lang w:val="fr-FR"/>
        </w:rPr>
        <w:t xml:space="preserve"> </w:t>
      </w:r>
      <w:r w:rsidRPr="00055BEB">
        <w:t>payer</w:t>
      </w:r>
      <w:r w:rsidRPr="00DB5A2E">
        <w:rPr>
          <w:lang w:val="fr-FR"/>
        </w:rPr>
        <w:t xml:space="preserve"> </w:t>
      </w:r>
      <w:r w:rsidRPr="00055BEB">
        <w:t>pour ces produits</w:t>
      </w:r>
      <w:r w:rsidRPr="00DB5A2E">
        <w:rPr>
          <w:lang w:val="fr-FR"/>
        </w:rPr>
        <w:t xml:space="preserve"> </w:t>
      </w:r>
      <w:r w:rsidR="00322536" w:rsidRPr="00055BEB">
        <w:t>qui étaient achetés par le personnel du centre de rétention</w:t>
      </w:r>
      <w:r w:rsidRPr="00DB5A2E">
        <w:rPr>
          <w:lang w:val="fr-FR"/>
        </w:rPr>
        <w:t xml:space="preserve">. </w:t>
      </w:r>
      <w:r w:rsidR="007C0C00" w:rsidRPr="00055BEB">
        <w:t>(</w:t>
      </w:r>
      <w:r w:rsidR="00D83E33" w:rsidRPr="00055BEB">
        <w:t>...</w:t>
      </w:r>
      <w:r w:rsidR="007C0C00" w:rsidRPr="00055BEB">
        <w:t>)</w:t>
      </w:r>
      <w:r w:rsidR="00FE1A3E" w:rsidRPr="00055BEB">
        <w:t> »</w:t>
      </w:r>
    </w:p>
    <w:p w:rsidR="00055BEB" w:rsidRDefault="00A56CD9" w:rsidP="00A56CD9">
      <w:pPr>
        <w:pStyle w:val="ECHRHeading3"/>
        <w:rPr>
          <w:lang w:val="fr-FR"/>
        </w:rPr>
      </w:pPr>
      <w:r w:rsidRPr="00DB5A2E">
        <w:rPr>
          <w:lang w:val="fr-FR"/>
        </w:rPr>
        <w:t>3.</w:t>
      </w:r>
      <w:r w:rsidR="00E74ECC" w:rsidRPr="00DB5A2E">
        <w:rPr>
          <w:lang w:val="fr-FR"/>
        </w:rPr>
        <w:t>  Le</w:t>
      </w:r>
      <w:r w:rsidR="00FD08D4" w:rsidRPr="00DB5A2E">
        <w:rPr>
          <w:lang w:val="fr-FR"/>
        </w:rPr>
        <w:t>s</w:t>
      </w:r>
      <w:r w:rsidR="00E74ECC" w:rsidRPr="00DB5A2E">
        <w:rPr>
          <w:lang w:val="fr-FR"/>
        </w:rPr>
        <w:t xml:space="preserve"> </w:t>
      </w:r>
      <w:r w:rsidR="00FD08D4" w:rsidRPr="00DB5A2E">
        <w:rPr>
          <w:lang w:val="fr-FR"/>
        </w:rPr>
        <w:t>textes</w:t>
      </w:r>
      <w:r w:rsidR="00E74ECC" w:rsidRPr="00DB5A2E">
        <w:rPr>
          <w:lang w:val="fr-FR"/>
        </w:rPr>
        <w:t xml:space="preserve"> du Rapporteur spécial des Nations unies</w:t>
      </w:r>
    </w:p>
    <w:p w:rsidR="00055BEB" w:rsidRDefault="00E47851" w:rsidP="00055BEB">
      <w:pPr>
        <w:pStyle w:val="ECHRPara"/>
      </w:pPr>
      <w:r>
        <w:fldChar w:fldCharType="begin"/>
      </w:r>
      <w:r>
        <w:instrText xml:space="preserve"> SEQ level0 \*arabic </w:instrText>
      </w:r>
      <w:r>
        <w:fldChar w:fldCharType="separate"/>
      </w:r>
      <w:r>
        <w:rPr>
          <w:noProof/>
        </w:rPr>
        <w:t>29</w:t>
      </w:r>
      <w:r>
        <w:rPr>
          <w:noProof/>
        </w:rPr>
        <w:fldChar w:fldCharType="end"/>
      </w:r>
      <w:r w:rsidR="003E39EB" w:rsidRPr="00055BEB">
        <w:t>.  </w:t>
      </w:r>
      <w:r w:rsidR="00E74ECC" w:rsidRPr="00055BEB">
        <w:t>Le Rapporteur spécial des Nations unies sur la torture et autres peines ou traitements cruels, inhumains ou dégradants, M. Manfred Nowak, a effectué une visite en Grèce du 10 au 20 octobre 2010. En ce qui concerne le centre de rétention de Mersinidi</w:t>
      </w:r>
      <w:r w:rsidR="00F71AE7" w:rsidRPr="00055BEB">
        <w:t xml:space="preserve"> à Chios</w:t>
      </w:r>
      <w:r w:rsidR="00E74ECC" w:rsidRPr="00055BEB">
        <w:t xml:space="preserve">, il a noté </w:t>
      </w:r>
      <w:r w:rsidR="00F71AE7" w:rsidRPr="00055BEB">
        <w:t>dans sa déclaration datée du 20 octobre 2010 qu</w:t>
      </w:r>
      <w:r w:rsidR="00055BEB">
        <w:t>’</w:t>
      </w:r>
      <w:r w:rsidR="00F71AE7" w:rsidRPr="00055BEB">
        <w:t>en raison de la baisse récente des arrestations de migrants en situation irrégulière sur les îles grecques, les conditions de détention à Mersinidi, à part quelques défauts, pouvaient être décrites comme adéquates.</w:t>
      </w:r>
    </w:p>
    <w:p w:rsidR="00FD08D4" w:rsidRPr="00055BEB" w:rsidRDefault="00E47851" w:rsidP="00055BEB">
      <w:pPr>
        <w:pStyle w:val="ECHRPara"/>
      </w:pPr>
      <w:r>
        <w:fldChar w:fldCharType="begin"/>
      </w:r>
      <w:r>
        <w:instrText xml:space="preserve"> SEQ level0 \*arabic </w:instrText>
      </w:r>
      <w:r>
        <w:fldChar w:fldCharType="separate"/>
      </w:r>
      <w:r>
        <w:rPr>
          <w:noProof/>
        </w:rPr>
        <w:t>30</w:t>
      </w:r>
      <w:r>
        <w:rPr>
          <w:noProof/>
        </w:rPr>
        <w:fldChar w:fldCharType="end"/>
      </w:r>
      <w:r w:rsidR="00FD08D4" w:rsidRPr="00055BEB">
        <w:t xml:space="preserve">.  Dans son rapport daté du 4 mars 2011, M. Manfred Nowak, </w:t>
      </w:r>
      <w:r w:rsidR="009F5188" w:rsidRPr="00055BEB">
        <w:t>a affirmé</w:t>
      </w:r>
      <w:r w:rsidR="005128C7" w:rsidRPr="00055BEB">
        <w:t xml:space="preserve"> ce qui suit sur le sujet des conditions de détention </w:t>
      </w:r>
      <w:r w:rsidR="00CB34D5" w:rsidRPr="00055BEB">
        <w:t>de migrants en situation irrégulière en Grèce</w:t>
      </w:r>
      <w:r w:rsidR="005128C7" w:rsidRPr="00055BEB">
        <w:t> :</w:t>
      </w:r>
    </w:p>
    <w:p w:rsidR="005128C7" w:rsidRPr="00DB5A2E" w:rsidRDefault="005128C7" w:rsidP="008E6E20">
      <w:pPr>
        <w:pStyle w:val="ECHRParaQuote"/>
        <w:rPr>
          <w:lang w:val="fr-FR"/>
        </w:rPr>
      </w:pPr>
      <w:r w:rsidRPr="00DB5A2E">
        <w:rPr>
          <w:lang w:val="fr-FR"/>
        </w:rPr>
        <w:t>« Un exemple positif e</w:t>
      </w:r>
      <w:r w:rsidR="00D6246B" w:rsidRPr="00DB5A2E">
        <w:rPr>
          <w:lang w:val="fr-FR"/>
        </w:rPr>
        <w:t>st le centre de r</w:t>
      </w:r>
      <w:r w:rsidR="00CB34D5" w:rsidRPr="00DB5A2E">
        <w:rPr>
          <w:lang w:val="fr-FR"/>
        </w:rPr>
        <w:t>étention de [Mersinidi]</w:t>
      </w:r>
      <w:r w:rsidRPr="00DB5A2E">
        <w:rPr>
          <w:lang w:val="fr-FR"/>
        </w:rPr>
        <w:t xml:space="preserve"> à Chios, où le </w:t>
      </w:r>
      <w:r w:rsidR="00CB34D5" w:rsidRPr="00DB5A2E">
        <w:rPr>
          <w:lang w:val="fr-FR"/>
        </w:rPr>
        <w:t>directeur,</w:t>
      </w:r>
      <w:r w:rsidRPr="00DB5A2E">
        <w:rPr>
          <w:lang w:val="fr-FR"/>
        </w:rPr>
        <w:t xml:space="preserve"> employé par la préfecture</w:t>
      </w:r>
      <w:r w:rsidR="00CB34D5" w:rsidRPr="00DB5A2E">
        <w:rPr>
          <w:lang w:val="fr-FR"/>
        </w:rPr>
        <w:t>,</w:t>
      </w:r>
      <w:r w:rsidRPr="00DB5A2E">
        <w:rPr>
          <w:lang w:val="fr-FR"/>
        </w:rPr>
        <w:t xml:space="preserve"> </w:t>
      </w:r>
      <w:r w:rsidR="00CB34D5" w:rsidRPr="00DB5A2E">
        <w:rPr>
          <w:lang w:val="fr-FR"/>
        </w:rPr>
        <w:t>prenait de manière adéquate soin des détenus</w:t>
      </w:r>
      <w:r w:rsidR="009F5188" w:rsidRPr="00DB5A2E">
        <w:rPr>
          <w:lang w:val="fr-FR"/>
        </w:rPr>
        <w:t>. En raison de la baisse de l</w:t>
      </w:r>
      <w:r w:rsidR="00055BEB">
        <w:rPr>
          <w:lang w:val="fr-FR"/>
        </w:rPr>
        <w:t>’</w:t>
      </w:r>
      <w:r w:rsidRPr="00DB5A2E">
        <w:rPr>
          <w:lang w:val="fr-FR"/>
        </w:rPr>
        <w:t xml:space="preserve">immigration par </w:t>
      </w:r>
      <w:r w:rsidR="00CB34D5" w:rsidRPr="00DB5A2E">
        <w:rPr>
          <w:lang w:val="fr-FR"/>
        </w:rPr>
        <w:t>voie de la mer méditerranéenne</w:t>
      </w:r>
      <w:r w:rsidRPr="00DB5A2E">
        <w:rPr>
          <w:lang w:val="fr-FR"/>
        </w:rPr>
        <w:t xml:space="preserve">, le centre </w:t>
      </w:r>
      <w:r w:rsidR="009F5188" w:rsidRPr="00DB5A2E">
        <w:rPr>
          <w:lang w:val="fr-FR"/>
        </w:rPr>
        <w:t>n</w:t>
      </w:r>
      <w:r w:rsidR="00055BEB">
        <w:rPr>
          <w:lang w:val="fr-FR"/>
        </w:rPr>
        <w:t>’</w:t>
      </w:r>
      <w:r w:rsidR="00CB34D5" w:rsidRPr="00DB5A2E">
        <w:rPr>
          <w:lang w:val="fr-FR"/>
        </w:rPr>
        <w:t>était plus surpeuplé</w:t>
      </w:r>
      <w:r w:rsidRPr="00DB5A2E">
        <w:rPr>
          <w:lang w:val="fr-FR"/>
        </w:rPr>
        <w:t xml:space="preserve">. Les détenus </w:t>
      </w:r>
      <w:r w:rsidR="00CB34D5" w:rsidRPr="00DB5A2E">
        <w:rPr>
          <w:lang w:val="fr-FR"/>
        </w:rPr>
        <w:t>pouvaient accéder</w:t>
      </w:r>
      <w:r w:rsidR="009F5188" w:rsidRPr="00DB5A2E">
        <w:rPr>
          <w:lang w:val="fr-FR"/>
        </w:rPr>
        <w:t xml:space="preserve"> </w:t>
      </w:r>
      <w:r w:rsidR="006B4DFA" w:rsidRPr="00DB5A2E">
        <w:rPr>
          <w:lang w:val="fr-FR"/>
        </w:rPr>
        <w:t xml:space="preserve">à </w:t>
      </w:r>
      <w:r w:rsidR="009F5188" w:rsidRPr="00DB5A2E">
        <w:rPr>
          <w:lang w:val="fr-FR"/>
        </w:rPr>
        <w:t>l</w:t>
      </w:r>
      <w:r w:rsidR="00055BEB">
        <w:rPr>
          <w:lang w:val="fr-FR"/>
        </w:rPr>
        <w:t>’</w:t>
      </w:r>
      <w:r w:rsidRPr="00DB5A2E">
        <w:rPr>
          <w:lang w:val="fr-FR"/>
        </w:rPr>
        <w:t xml:space="preserve">extérieur, les cellules étaient propres et bien équipées, et </w:t>
      </w:r>
      <w:r w:rsidR="00CB34D5" w:rsidRPr="00DB5A2E">
        <w:rPr>
          <w:lang w:val="fr-FR"/>
        </w:rPr>
        <w:t>leurs</w:t>
      </w:r>
      <w:r w:rsidRPr="00DB5A2E">
        <w:rPr>
          <w:lang w:val="fr-FR"/>
        </w:rPr>
        <w:t xml:space="preserve"> besoins les plus élémentaires étaient suffisamment pris en charge. »</w:t>
      </w:r>
    </w:p>
    <w:p w:rsidR="00EC6427" w:rsidRPr="00DB5A2E" w:rsidRDefault="00EC6427" w:rsidP="00B33C50">
      <w:pPr>
        <w:pStyle w:val="ECHRTitle1"/>
        <w:rPr>
          <w:lang w:val="fr-FR"/>
        </w:rPr>
      </w:pPr>
      <w:r w:rsidRPr="00DB5A2E">
        <w:rPr>
          <w:lang w:val="fr-FR"/>
        </w:rPr>
        <w:t>EN DROIT</w:t>
      </w:r>
    </w:p>
    <w:p w:rsidR="0029665A" w:rsidRPr="00DB5A2E" w:rsidRDefault="0029665A" w:rsidP="0029665A">
      <w:pPr>
        <w:pStyle w:val="ECHRHeading1"/>
        <w:rPr>
          <w:lang w:val="fr-FR"/>
        </w:rPr>
      </w:pPr>
      <w:r w:rsidRPr="00DB5A2E">
        <w:rPr>
          <w:lang w:val="fr-FR"/>
        </w:rPr>
        <w:t xml:space="preserve">I.  SUR </w:t>
      </w:r>
      <w:r w:rsidR="0048692D" w:rsidRPr="00DB5A2E">
        <w:rPr>
          <w:lang w:val="fr-FR"/>
        </w:rPr>
        <w:t>LA</w:t>
      </w:r>
      <w:r w:rsidRPr="00DB5A2E">
        <w:rPr>
          <w:lang w:val="fr-FR"/>
        </w:rPr>
        <w:t xml:space="preserve"> VIOLATION ALLÉGUÉE </w:t>
      </w:r>
      <w:r w:rsidR="0048692D" w:rsidRPr="00DB5A2E">
        <w:rPr>
          <w:lang w:val="fr-FR"/>
        </w:rPr>
        <w:t>DE</w:t>
      </w:r>
      <w:r w:rsidRPr="00DB5A2E">
        <w:rPr>
          <w:lang w:val="fr-FR"/>
        </w:rPr>
        <w:t xml:space="preserve"> </w:t>
      </w:r>
      <w:r w:rsidR="0048692D" w:rsidRPr="00DB5A2E">
        <w:rPr>
          <w:lang w:val="fr-FR"/>
        </w:rPr>
        <w:t>L</w:t>
      </w:r>
      <w:r w:rsidR="00055BEB">
        <w:rPr>
          <w:lang w:val="fr-FR"/>
        </w:rPr>
        <w:t>’</w:t>
      </w:r>
      <w:r w:rsidRPr="00DB5A2E">
        <w:rPr>
          <w:lang w:val="fr-FR"/>
        </w:rPr>
        <w:t>ARTICLE 3 DE LA CONVENTION</w:t>
      </w:r>
    </w:p>
    <w:p w:rsidR="0029665A" w:rsidRPr="00DB5A2E" w:rsidRDefault="00CB6896" w:rsidP="000A4357">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31</w:t>
      </w:r>
      <w:r w:rsidRPr="00C3134B">
        <w:fldChar w:fldCharType="end"/>
      </w:r>
      <w:r w:rsidRPr="00DB5A2E">
        <w:rPr>
          <w:lang w:val="fr-FR"/>
        </w:rPr>
        <w:t>.  </w:t>
      </w:r>
      <w:r w:rsidR="00474B68" w:rsidRPr="00DB5A2E">
        <w:rPr>
          <w:lang w:val="fr-FR"/>
        </w:rPr>
        <w:t>Le requérant se plaint de l</w:t>
      </w:r>
      <w:r w:rsidR="00055BEB">
        <w:rPr>
          <w:lang w:val="fr-FR"/>
        </w:rPr>
        <w:t>’</w:t>
      </w:r>
      <w:r w:rsidR="00474B68" w:rsidRPr="00DB5A2E">
        <w:rPr>
          <w:lang w:val="fr-FR"/>
        </w:rPr>
        <w:t>absence totale de mesures d</w:t>
      </w:r>
      <w:r w:rsidR="00055BEB">
        <w:rPr>
          <w:lang w:val="fr-FR"/>
        </w:rPr>
        <w:t>’</w:t>
      </w:r>
      <w:r w:rsidR="00474B68" w:rsidRPr="00DB5A2E">
        <w:rPr>
          <w:lang w:val="fr-FR"/>
        </w:rPr>
        <w:t>encadrement et d</w:t>
      </w:r>
      <w:r w:rsidR="00055BEB">
        <w:rPr>
          <w:lang w:val="fr-FR"/>
        </w:rPr>
        <w:t>’</w:t>
      </w:r>
      <w:r w:rsidR="00474B68" w:rsidRPr="00DB5A2E">
        <w:rPr>
          <w:lang w:val="fr-FR"/>
        </w:rPr>
        <w:t>accompagnement, adaptées à son âge mineur et au fa</w:t>
      </w:r>
      <w:r w:rsidR="006B4DFA" w:rsidRPr="00DB5A2E">
        <w:rPr>
          <w:lang w:val="fr-FR"/>
        </w:rPr>
        <w:t>it qu</w:t>
      </w:r>
      <w:r w:rsidR="00055BEB">
        <w:rPr>
          <w:lang w:val="fr-FR"/>
        </w:rPr>
        <w:t>’</w:t>
      </w:r>
      <w:r w:rsidR="006B4DFA" w:rsidRPr="00DB5A2E">
        <w:rPr>
          <w:lang w:val="fr-FR"/>
        </w:rPr>
        <w:t>il n</w:t>
      </w:r>
      <w:r w:rsidR="00055BEB">
        <w:rPr>
          <w:lang w:val="fr-FR"/>
        </w:rPr>
        <w:t>’</w:t>
      </w:r>
      <w:r w:rsidR="006B4DFA" w:rsidRPr="00DB5A2E">
        <w:rPr>
          <w:lang w:val="fr-FR"/>
        </w:rPr>
        <w:t>était pas accompagné</w:t>
      </w:r>
      <w:r w:rsidR="00474B68" w:rsidRPr="00DB5A2E">
        <w:rPr>
          <w:lang w:val="fr-FR"/>
        </w:rPr>
        <w:t xml:space="preserve"> </w:t>
      </w:r>
      <w:r w:rsidR="00FA1D1A" w:rsidRPr="00DB5A2E">
        <w:rPr>
          <w:lang w:val="fr-FR"/>
        </w:rPr>
        <w:t xml:space="preserve">lors </w:t>
      </w:r>
      <w:r w:rsidR="006B4DFA" w:rsidRPr="00DB5A2E">
        <w:rPr>
          <w:lang w:val="fr-FR"/>
        </w:rPr>
        <w:t xml:space="preserve">de </w:t>
      </w:r>
      <w:r w:rsidR="00474B68" w:rsidRPr="00DB5A2E">
        <w:rPr>
          <w:lang w:val="fr-FR"/>
        </w:rPr>
        <w:t>son incarcération et après sa remise en liberté par les a</w:t>
      </w:r>
      <w:r w:rsidRPr="00DB5A2E">
        <w:rPr>
          <w:lang w:val="fr-FR"/>
        </w:rPr>
        <w:t xml:space="preserve">utorités internes. En outre, il </w:t>
      </w:r>
      <w:r w:rsidR="00474B68" w:rsidRPr="00DB5A2E">
        <w:rPr>
          <w:lang w:val="fr-FR"/>
        </w:rPr>
        <w:t>dénonce ses conditions de détention sur l</w:t>
      </w:r>
      <w:r w:rsidR="00055BEB">
        <w:rPr>
          <w:lang w:val="fr-FR"/>
        </w:rPr>
        <w:t>’</w:t>
      </w:r>
      <w:r w:rsidR="00474B68" w:rsidRPr="00DB5A2E">
        <w:rPr>
          <w:lang w:val="fr-FR"/>
        </w:rPr>
        <w:t xml:space="preserve">île de Chios et, ensuite, dans le centre de rétention </w:t>
      </w:r>
      <w:r w:rsidR="00FE7741" w:rsidRPr="00DB5A2E">
        <w:rPr>
          <w:lang w:val="fr-FR"/>
        </w:rPr>
        <w:t>Tychero</w:t>
      </w:r>
      <w:r w:rsidR="00474B68" w:rsidRPr="00DB5A2E">
        <w:rPr>
          <w:lang w:val="fr-FR"/>
        </w:rPr>
        <w:t xml:space="preserve"> dans </w:t>
      </w:r>
      <w:r w:rsidRPr="00DB5A2E">
        <w:rPr>
          <w:lang w:val="fr-FR"/>
        </w:rPr>
        <w:t>le nord de la Grèce</w:t>
      </w:r>
      <w:r w:rsidR="00474B68" w:rsidRPr="00DB5A2E">
        <w:rPr>
          <w:lang w:val="fr-FR"/>
        </w:rPr>
        <w:t xml:space="preserve">. </w:t>
      </w:r>
      <w:r w:rsidR="0029665A" w:rsidRPr="00DB5A2E">
        <w:rPr>
          <w:lang w:val="fr-FR"/>
        </w:rPr>
        <w:t xml:space="preserve">Il invoque </w:t>
      </w:r>
      <w:r w:rsidR="006B2308" w:rsidRPr="00DB5A2E">
        <w:rPr>
          <w:lang w:val="fr-FR"/>
        </w:rPr>
        <w:t>l</w:t>
      </w:r>
      <w:r w:rsidR="00055BEB">
        <w:rPr>
          <w:lang w:val="fr-FR"/>
        </w:rPr>
        <w:t>’</w:t>
      </w:r>
      <w:r w:rsidR="006B2308" w:rsidRPr="00DB5A2E">
        <w:rPr>
          <w:lang w:val="fr-FR"/>
        </w:rPr>
        <w:t>article</w:t>
      </w:r>
      <w:r w:rsidR="0029665A" w:rsidRPr="00DB5A2E">
        <w:rPr>
          <w:lang w:val="fr-FR"/>
        </w:rPr>
        <w:t xml:space="preserve"> 3 </w:t>
      </w:r>
      <w:r w:rsidR="006B2308" w:rsidRPr="00DB5A2E">
        <w:rPr>
          <w:lang w:val="fr-FR"/>
        </w:rPr>
        <w:t>de la Convention, qui dispose</w:t>
      </w:r>
      <w:r w:rsidR="0029665A" w:rsidRPr="00DB5A2E">
        <w:rPr>
          <w:lang w:val="fr-FR"/>
        </w:rPr>
        <w:t> :</w:t>
      </w:r>
    </w:p>
    <w:p w:rsidR="0029665A" w:rsidRPr="00DB5A2E" w:rsidRDefault="0029665A" w:rsidP="0029665A">
      <w:pPr>
        <w:pStyle w:val="ECHRTitleCentre3"/>
        <w:rPr>
          <w:lang w:val="fr-FR"/>
        </w:rPr>
      </w:pPr>
      <w:r w:rsidRPr="00DB5A2E">
        <w:rPr>
          <w:lang w:val="fr-FR"/>
        </w:rPr>
        <w:t>Article 3</w:t>
      </w:r>
    </w:p>
    <w:p w:rsidR="0029665A" w:rsidRPr="00DB5A2E" w:rsidRDefault="0029665A" w:rsidP="0029665A">
      <w:pPr>
        <w:pStyle w:val="ECHRParaQuote"/>
        <w:rPr>
          <w:lang w:val="fr-FR"/>
        </w:rPr>
      </w:pPr>
      <w:r w:rsidRPr="00DB5A2E">
        <w:rPr>
          <w:lang w:val="fr-FR"/>
        </w:rPr>
        <w:t>« Nul ne peut être soumis à la torture ni à des peines ou traitements inhumains ou dégradants. »</w:t>
      </w:r>
    </w:p>
    <w:p w:rsidR="0029665A" w:rsidRPr="00DB5A2E" w:rsidRDefault="00E33EBA" w:rsidP="00E33EBA">
      <w:pPr>
        <w:pStyle w:val="ECHRHeading2"/>
        <w:rPr>
          <w:lang w:val="fr-FR"/>
        </w:rPr>
      </w:pPr>
      <w:r w:rsidRPr="00DB5A2E">
        <w:rPr>
          <w:lang w:val="fr-FR"/>
        </w:rPr>
        <w:t>A</w:t>
      </w:r>
      <w:r w:rsidR="0029665A" w:rsidRPr="00DB5A2E">
        <w:rPr>
          <w:lang w:val="fr-FR"/>
        </w:rPr>
        <w:t>.  Sur la recevabilité</w:t>
      </w:r>
    </w:p>
    <w:p w:rsidR="00055BEB" w:rsidRDefault="0029665A" w:rsidP="0029665A">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32</w:t>
      </w:r>
      <w:r w:rsidRPr="00C3134B">
        <w:fldChar w:fldCharType="end"/>
      </w:r>
      <w:r w:rsidRPr="00DB5A2E">
        <w:rPr>
          <w:lang w:val="fr-FR"/>
        </w:rPr>
        <w:t>.  </w:t>
      </w:r>
      <w:r w:rsidR="00472FCA" w:rsidRPr="00DB5A2E">
        <w:rPr>
          <w:lang w:val="fr-FR"/>
        </w:rPr>
        <w:t xml:space="preserve">Le Gouvernement soutient que la requête </w:t>
      </w:r>
      <w:r w:rsidR="008F30A9" w:rsidRPr="00DB5A2E">
        <w:rPr>
          <w:lang w:val="fr-FR"/>
        </w:rPr>
        <w:t xml:space="preserve">doit être rejetée pour non-épuisement des voies de recours internes. </w:t>
      </w:r>
      <w:r w:rsidR="003541FE" w:rsidRPr="00DB5A2E">
        <w:rPr>
          <w:lang w:val="fr-FR"/>
        </w:rPr>
        <w:t xml:space="preserve">En particulier, </w:t>
      </w:r>
      <w:r w:rsidR="00961205" w:rsidRPr="00DB5A2E">
        <w:rPr>
          <w:lang w:val="fr-FR"/>
        </w:rPr>
        <w:t xml:space="preserve">il souligne </w:t>
      </w:r>
      <w:r w:rsidR="00054738" w:rsidRPr="00DB5A2E">
        <w:rPr>
          <w:lang w:val="fr-FR"/>
        </w:rPr>
        <w:t>que le requérant</w:t>
      </w:r>
      <w:r w:rsidR="00961205" w:rsidRPr="00DB5A2E">
        <w:rPr>
          <w:lang w:val="fr-FR"/>
        </w:rPr>
        <w:t xml:space="preserve"> a reçu une brochure</w:t>
      </w:r>
      <w:r w:rsidR="006B4DFA" w:rsidRPr="00DB5A2E">
        <w:rPr>
          <w:lang w:val="fr-FR"/>
        </w:rPr>
        <w:t xml:space="preserve"> traduite en arabe</w:t>
      </w:r>
      <w:r w:rsidR="00961205" w:rsidRPr="00DB5A2E">
        <w:rPr>
          <w:lang w:val="fr-FR"/>
        </w:rPr>
        <w:t xml:space="preserve"> </w:t>
      </w:r>
      <w:r w:rsidR="00054738" w:rsidRPr="00DB5A2E">
        <w:rPr>
          <w:lang w:val="fr-FR"/>
        </w:rPr>
        <w:t xml:space="preserve">où étaient </w:t>
      </w:r>
      <w:r w:rsidR="00274BC1" w:rsidRPr="00DB5A2E">
        <w:rPr>
          <w:lang w:val="fr-FR"/>
        </w:rPr>
        <w:t xml:space="preserve">entre autres </w:t>
      </w:r>
      <w:r w:rsidR="00054738" w:rsidRPr="00DB5A2E">
        <w:rPr>
          <w:lang w:val="fr-FR"/>
        </w:rPr>
        <w:t>cités les recours qu</w:t>
      </w:r>
      <w:r w:rsidR="00055BEB">
        <w:rPr>
          <w:lang w:val="fr-FR"/>
        </w:rPr>
        <w:t>’</w:t>
      </w:r>
      <w:r w:rsidR="00054738" w:rsidRPr="00DB5A2E">
        <w:rPr>
          <w:lang w:val="fr-FR"/>
        </w:rPr>
        <w:t>il pouvait exercer pendant sa détention</w:t>
      </w:r>
      <w:r w:rsidR="00961205" w:rsidRPr="00DB5A2E">
        <w:rPr>
          <w:lang w:val="fr-FR"/>
        </w:rPr>
        <w:t xml:space="preserve">. </w:t>
      </w:r>
      <w:r w:rsidR="001408A3" w:rsidRPr="00DB5A2E">
        <w:rPr>
          <w:lang w:val="fr-FR"/>
        </w:rPr>
        <w:t xml:space="preserve">Or il </w:t>
      </w:r>
      <w:r w:rsidR="00852606" w:rsidRPr="00DB5A2E">
        <w:rPr>
          <w:lang w:val="fr-FR"/>
        </w:rPr>
        <w:t>n</w:t>
      </w:r>
      <w:r w:rsidR="00055BEB">
        <w:rPr>
          <w:lang w:val="fr-FR"/>
        </w:rPr>
        <w:t>’</w:t>
      </w:r>
      <w:r w:rsidR="00852606" w:rsidRPr="00DB5A2E">
        <w:rPr>
          <w:lang w:val="fr-FR"/>
        </w:rPr>
        <w:t xml:space="preserve">a </w:t>
      </w:r>
      <w:r w:rsidR="00452E5B" w:rsidRPr="00DB5A2E">
        <w:rPr>
          <w:lang w:val="fr-FR"/>
        </w:rPr>
        <w:t xml:space="preserve">pas </w:t>
      </w:r>
      <w:r w:rsidR="00852606" w:rsidRPr="00DB5A2E">
        <w:rPr>
          <w:lang w:val="fr-FR"/>
        </w:rPr>
        <w:t>soumis devant le président du tribunal administratif les objections prévues par l</w:t>
      </w:r>
      <w:r w:rsidR="00055BEB">
        <w:rPr>
          <w:lang w:val="fr-FR"/>
        </w:rPr>
        <w:t>’</w:t>
      </w:r>
      <w:r w:rsidR="00852606" w:rsidRPr="00DB5A2E">
        <w:rPr>
          <w:lang w:val="fr-FR"/>
        </w:rPr>
        <w:t>article 76 de la loi n</w:t>
      </w:r>
      <w:r w:rsidR="00D83E33" w:rsidRPr="00DB5A2E">
        <w:rPr>
          <w:vertAlign w:val="superscript"/>
          <w:lang w:val="fr-FR"/>
        </w:rPr>
        <w:t>o</w:t>
      </w:r>
      <w:r w:rsidR="00852606" w:rsidRPr="00DB5A2E">
        <w:rPr>
          <w:lang w:val="fr-FR"/>
        </w:rPr>
        <w:t xml:space="preserve"> 3386/2005</w:t>
      </w:r>
      <w:r w:rsidR="00880A41" w:rsidRPr="00DB5A2E">
        <w:rPr>
          <w:lang w:val="fr-FR"/>
        </w:rPr>
        <w:t>. Il n</w:t>
      </w:r>
      <w:r w:rsidR="00055BEB">
        <w:rPr>
          <w:lang w:val="fr-FR"/>
        </w:rPr>
        <w:t>’</w:t>
      </w:r>
      <w:r w:rsidR="00880A41" w:rsidRPr="00DB5A2E">
        <w:rPr>
          <w:lang w:val="fr-FR"/>
        </w:rPr>
        <w:t xml:space="preserve">a non plus saisi les </w:t>
      </w:r>
      <w:r w:rsidR="00452E5B" w:rsidRPr="00DB5A2E">
        <w:rPr>
          <w:lang w:val="fr-FR"/>
        </w:rPr>
        <w:t xml:space="preserve">autorités administratives ou les </w:t>
      </w:r>
      <w:r w:rsidR="00880A41" w:rsidRPr="00DB5A2E">
        <w:rPr>
          <w:lang w:val="fr-FR"/>
        </w:rPr>
        <w:t xml:space="preserve">juridictions internes </w:t>
      </w:r>
      <w:r w:rsidR="00D45EE1" w:rsidRPr="00DB5A2E">
        <w:rPr>
          <w:lang w:val="fr-FR"/>
        </w:rPr>
        <w:t>d</w:t>
      </w:r>
      <w:r w:rsidR="00055BEB">
        <w:rPr>
          <w:lang w:val="fr-FR"/>
        </w:rPr>
        <w:t>’</w:t>
      </w:r>
      <w:r w:rsidR="00D45EE1" w:rsidRPr="00DB5A2E">
        <w:rPr>
          <w:lang w:val="fr-FR"/>
        </w:rPr>
        <w:t xml:space="preserve">un recours </w:t>
      </w:r>
      <w:r w:rsidR="00452E5B" w:rsidRPr="00DB5A2E">
        <w:rPr>
          <w:lang w:val="fr-FR"/>
        </w:rPr>
        <w:t>contre la décision de son expulsion assorti d</w:t>
      </w:r>
      <w:r w:rsidR="00055BEB">
        <w:rPr>
          <w:lang w:val="fr-FR"/>
        </w:rPr>
        <w:t>’</w:t>
      </w:r>
      <w:r w:rsidR="00452E5B" w:rsidRPr="00DB5A2E">
        <w:rPr>
          <w:lang w:val="fr-FR"/>
        </w:rPr>
        <w:t xml:space="preserve">une demande de sursis à exécution de </w:t>
      </w:r>
      <w:r w:rsidR="00766CA5" w:rsidRPr="00DB5A2E">
        <w:rPr>
          <w:lang w:val="fr-FR"/>
        </w:rPr>
        <w:t xml:space="preserve">celle-ci. </w:t>
      </w:r>
      <w:r w:rsidR="00603183" w:rsidRPr="00DB5A2E">
        <w:rPr>
          <w:lang w:val="fr-FR"/>
        </w:rPr>
        <w:t>Le Gouvernement ajoute qu</w:t>
      </w:r>
      <w:r w:rsidR="00055BEB">
        <w:rPr>
          <w:lang w:val="fr-FR"/>
        </w:rPr>
        <w:t>’</w:t>
      </w:r>
      <w:r w:rsidR="00603183" w:rsidRPr="00DB5A2E">
        <w:rPr>
          <w:lang w:val="fr-FR"/>
        </w:rPr>
        <w:t xml:space="preserve">à supposer même </w:t>
      </w:r>
      <w:r w:rsidR="00CB6896" w:rsidRPr="00DB5A2E">
        <w:rPr>
          <w:lang w:val="fr-FR"/>
        </w:rPr>
        <w:t>que l</w:t>
      </w:r>
      <w:r w:rsidR="00055BEB">
        <w:rPr>
          <w:lang w:val="fr-FR"/>
        </w:rPr>
        <w:t>’</w:t>
      </w:r>
      <w:r w:rsidR="00CB6896" w:rsidRPr="00DB5A2E">
        <w:rPr>
          <w:lang w:val="fr-FR"/>
        </w:rPr>
        <w:t>avocate</w:t>
      </w:r>
      <w:r w:rsidR="00603183" w:rsidRPr="00DB5A2E">
        <w:rPr>
          <w:lang w:val="fr-FR"/>
        </w:rPr>
        <w:t xml:space="preserve"> du requérant </w:t>
      </w:r>
      <w:r w:rsidR="00CB6896" w:rsidRPr="00DB5A2E">
        <w:rPr>
          <w:lang w:val="fr-FR"/>
        </w:rPr>
        <w:t>ai</w:t>
      </w:r>
      <w:r w:rsidR="002B1909" w:rsidRPr="00DB5A2E">
        <w:rPr>
          <w:lang w:val="fr-FR"/>
        </w:rPr>
        <w:t>t</w:t>
      </w:r>
      <w:r w:rsidR="00603183" w:rsidRPr="00DB5A2E">
        <w:rPr>
          <w:lang w:val="fr-FR"/>
        </w:rPr>
        <w:t xml:space="preserve"> </w:t>
      </w:r>
      <w:r w:rsidR="00334A2C" w:rsidRPr="00DB5A2E">
        <w:rPr>
          <w:lang w:val="fr-FR"/>
        </w:rPr>
        <w:t xml:space="preserve">pris connaissance de </w:t>
      </w:r>
      <w:r w:rsidR="0093780F" w:rsidRPr="00DB5A2E">
        <w:rPr>
          <w:lang w:val="fr-FR"/>
        </w:rPr>
        <w:t xml:space="preserve">la décision de son expulsion le </w:t>
      </w:r>
      <w:r w:rsidR="002B1909" w:rsidRPr="00DB5A2E">
        <w:rPr>
          <w:lang w:val="fr-FR"/>
        </w:rPr>
        <w:t>27</w:t>
      </w:r>
      <w:r w:rsidR="0093780F" w:rsidRPr="00DB5A2E">
        <w:rPr>
          <w:lang w:val="fr-FR"/>
        </w:rPr>
        <w:t xml:space="preserve"> juillet 2009, </w:t>
      </w:r>
      <w:r w:rsidR="00FB4DD3" w:rsidRPr="00DB5A2E">
        <w:rPr>
          <w:lang w:val="fr-FR"/>
        </w:rPr>
        <w:t>date à laquelle</w:t>
      </w:r>
      <w:r w:rsidR="001373D8" w:rsidRPr="00DB5A2E">
        <w:rPr>
          <w:lang w:val="fr-FR"/>
        </w:rPr>
        <w:t xml:space="preserve"> elle</w:t>
      </w:r>
      <w:r w:rsidR="002B1909" w:rsidRPr="00DB5A2E">
        <w:rPr>
          <w:lang w:val="fr-FR"/>
        </w:rPr>
        <w:t xml:space="preserve"> </w:t>
      </w:r>
      <w:r w:rsidR="001373D8" w:rsidRPr="00DB5A2E">
        <w:rPr>
          <w:lang w:val="fr-FR"/>
        </w:rPr>
        <w:t>a</w:t>
      </w:r>
      <w:r w:rsidR="002B1909" w:rsidRPr="00DB5A2E">
        <w:rPr>
          <w:lang w:val="fr-FR"/>
        </w:rPr>
        <w:t xml:space="preserve"> saisi le Haut-Commissaire des Nation</w:t>
      </w:r>
      <w:r w:rsidR="0007161B" w:rsidRPr="00DB5A2E">
        <w:rPr>
          <w:lang w:val="fr-FR"/>
        </w:rPr>
        <w:t>s Unies pour les réfugiés, elle avai</w:t>
      </w:r>
      <w:r w:rsidR="002B1909" w:rsidRPr="00DB5A2E">
        <w:rPr>
          <w:lang w:val="fr-FR"/>
        </w:rPr>
        <w:t>t</w:t>
      </w:r>
      <w:r w:rsidR="00CC7404" w:rsidRPr="00DB5A2E">
        <w:rPr>
          <w:lang w:val="fr-FR"/>
        </w:rPr>
        <w:t xml:space="preserve"> toujours</w:t>
      </w:r>
      <w:r w:rsidR="002B1909" w:rsidRPr="00DB5A2E">
        <w:rPr>
          <w:lang w:val="fr-FR"/>
        </w:rPr>
        <w:t xml:space="preserve">, selon le droit interne, </w:t>
      </w:r>
      <w:r w:rsidR="00D70AB1" w:rsidRPr="00DB5A2E">
        <w:rPr>
          <w:lang w:val="fr-FR"/>
        </w:rPr>
        <w:t xml:space="preserve">la possibilité de contester pour son compte </w:t>
      </w:r>
      <w:r w:rsidR="00361985" w:rsidRPr="00DB5A2E">
        <w:rPr>
          <w:lang w:val="fr-FR"/>
        </w:rPr>
        <w:t xml:space="preserve">la légalité de la décision ordonnant son expulsion, même sans avoir </w:t>
      </w:r>
      <w:r w:rsidR="004F581F" w:rsidRPr="00DB5A2E">
        <w:rPr>
          <w:lang w:val="fr-FR"/>
        </w:rPr>
        <w:t xml:space="preserve">préalablement eu recours </w:t>
      </w:r>
      <w:r w:rsidR="00D1493B" w:rsidRPr="00DB5A2E">
        <w:rPr>
          <w:lang w:val="fr-FR"/>
        </w:rPr>
        <w:t>à un recours administratif préjudicia</w:t>
      </w:r>
      <w:r w:rsidR="00D95873" w:rsidRPr="00DB5A2E">
        <w:rPr>
          <w:lang w:val="fr-FR"/>
        </w:rPr>
        <w:t>i</w:t>
      </w:r>
      <w:r w:rsidR="00D1493B" w:rsidRPr="00DB5A2E">
        <w:rPr>
          <w:lang w:val="fr-FR"/>
        </w:rPr>
        <w:t xml:space="preserve">re. </w:t>
      </w:r>
      <w:r w:rsidR="00B64957" w:rsidRPr="00DB5A2E">
        <w:rPr>
          <w:lang w:val="fr-FR"/>
        </w:rPr>
        <w:t xml:space="preserve">En dernier lieu, le Gouvernement </w:t>
      </w:r>
      <w:r w:rsidR="00031C5A" w:rsidRPr="00DB5A2E">
        <w:rPr>
          <w:lang w:val="fr-FR"/>
        </w:rPr>
        <w:t xml:space="preserve">allègue que les </w:t>
      </w:r>
      <w:r w:rsidR="00207DC1" w:rsidRPr="00DB5A2E">
        <w:rPr>
          <w:lang w:val="fr-FR"/>
        </w:rPr>
        <w:t>arguments</w:t>
      </w:r>
      <w:r w:rsidR="00031C5A" w:rsidRPr="00DB5A2E">
        <w:rPr>
          <w:lang w:val="fr-FR"/>
        </w:rPr>
        <w:t xml:space="preserve"> du requérant </w:t>
      </w:r>
      <w:r w:rsidR="0094082E" w:rsidRPr="00DB5A2E">
        <w:rPr>
          <w:lang w:val="fr-FR"/>
        </w:rPr>
        <w:t>sur l</w:t>
      </w:r>
      <w:r w:rsidR="00055BEB">
        <w:rPr>
          <w:lang w:val="fr-FR"/>
        </w:rPr>
        <w:t>’</w:t>
      </w:r>
      <w:r w:rsidR="0094082E" w:rsidRPr="00DB5A2E">
        <w:rPr>
          <w:lang w:val="fr-FR"/>
        </w:rPr>
        <w:t xml:space="preserve">impossibilité </w:t>
      </w:r>
      <w:r w:rsidR="00627803" w:rsidRPr="00DB5A2E">
        <w:rPr>
          <w:lang w:val="fr-FR"/>
        </w:rPr>
        <w:t>matérielle d</w:t>
      </w:r>
      <w:r w:rsidR="00055BEB">
        <w:rPr>
          <w:lang w:val="fr-FR"/>
        </w:rPr>
        <w:t>’</w:t>
      </w:r>
      <w:r w:rsidR="00627803" w:rsidRPr="00DB5A2E">
        <w:rPr>
          <w:lang w:val="fr-FR"/>
        </w:rPr>
        <w:t>exercer les recours pertinents pendant sa d</w:t>
      </w:r>
      <w:r w:rsidR="0007161B" w:rsidRPr="00DB5A2E">
        <w:rPr>
          <w:lang w:val="fr-FR"/>
        </w:rPr>
        <w:t>étention au centre de Mersinidi</w:t>
      </w:r>
      <w:r w:rsidR="009F0EE4" w:rsidRPr="00DB5A2E">
        <w:rPr>
          <w:lang w:val="fr-FR"/>
        </w:rPr>
        <w:t xml:space="preserve"> en raison du manque de contact</w:t>
      </w:r>
      <w:r w:rsidR="00627803" w:rsidRPr="00DB5A2E">
        <w:rPr>
          <w:lang w:val="fr-FR"/>
        </w:rPr>
        <w:t xml:space="preserve"> avec le monde extérieur sont vagues et infondées.</w:t>
      </w:r>
    </w:p>
    <w:p w:rsidR="00055BEB" w:rsidRDefault="00CC7404" w:rsidP="00627803">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33</w:t>
      </w:r>
      <w:r w:rsidRPr="00C3134B">
        <w:fldChar w:fldCharType="end"/>
      </w:r>
      <w:r w:rsidRPr="00DB5A2E">
        <w:rPr>
          <w:lang w:val="fr-FR"/>
        </w:rPr>
        <w:t>.  </w:t>
      </w:r>
      <w:r w:rsidR="00E66298" w:rsidRPr="00DB5A2E">
        <w:rPr>
          <w:lang w:val="fr-FR"/>
        </w:rPr>
        <w:t>En se référant à la jurisprudence antérieure de la Cour (parmi d</w:t>
      </w:r>
      <w:r w:rsidR="00055BEB">
        <w:rPr>
          <w:lang w:val="fr-FR"/>
        </w:rPr>
        <w:t>’</w:t>
      </w:r>
      <w:r w:rsidR="00E66298" w:rsidRPr="00DB5A2E">
        <w:rPr>
          <w:lang w:val="fr-FR"/>
        </w:rPr>
        <w:t xml:space="preserve">autres, </w:t>
      </w:r>
      <w:r w:rsidR="00E66298" w:rsidRPr="00DB5A2E">
        <w:rPr>
          <w:i/>
          <w:lang w:val="fr-FR"/>
        </w:rPr>
        <w:t>S.D. c. Grèce</w:t>
      </w:r>
      <w:r w:rsidR="00E66298" w:rsidRPr="00DB5A2E">
        <w:rPr>
          <w:lang w:val="fr-FR"/>
        </w:rPr>
        <w:t>, n</w:t>
      </w:r>
      <w:r w:rsidR="00E66298" w:rsidRPr="00DB5A2E">
        <w:rPr>
          <w:vertAlign w:val="superscript"/>
          <w:lang w:val="fr-FR"/>
        </w:rPr>
        <w:t>o</w:t>
      </w:r>
      <w:r w:rsidR="00E66298" w:rsidRPr="00DB5A2E">
        <w:rPr>
          <w:lang w:val="fr-FR"/>
        </w:rPr>
        <w:t xml:space="preserve"> 53541/07,</w:t>
      </w:r>
      <w:r w:rsidR="00E66298" w:rsidRPr="00DB5A2E">
        <w:rPr>
          <w:snapToGrid w:val="0"/>
          <w:lang w:val="fr-FR"/>
        </w:rPr>
        <w:t xml:space="preserve"> 11 </w:t>
      </w:r>
      <w:r w:rsidR="00E66298" w:rsidRPr="00DB5A2E">
        <w:rPr>
          <w:lang w:val="fr-FR"/>
        </w:rPr>
        <w:t>juin</w:t>
      </w:r>
      <w:r w:rsidR="00E66298" w:rsidRPr="00DB5A2E">
        <w:rPr>
          <w:snapToGrid w:val="0"/>
          <w:lang w:val="fr-FR"/>
        </w:rPr>
        <w:t xml:space="preserve"> 2009 ; </w:t>
      </w:r>
      <w:r w:rsidR="00E66298" w:rsidRPr="00DB5A2E">
        <w:rPr>
          <w:i/>
          <w:lang w:val="fr-FR"/>
        </w:rPr>
        <w:t>Tabesh c. Grèce</w:t>
      </w:r>
      <w:r w:rsidR="00E66298" w:rsidRPr="00DB5A2E">
        <w:rPr>
          <w:lang w:val="fr-FR"/>
        </w:rPr>
        <w:t>, n</w:t>
      </w:r>
      <w:r w:rsidR="00E66298" w:rsidRPr="00DB5A2E">
        <w:rPr>
          <w:vertAlign w:val="superscript"/>
          <w:lang w:val="fr-FR"/>
        </w:rPr>
        <w:t>o</w:t>
      </w:r>
      <w:r w:rsidR="00DA4CB0" w:rsidRPr="00DB5A2E">
        <w:rPr>
          <w:lang w:val="fr-FR"/>
        </w:rPr>
        <w:t> </w:t>
      </w:r>
      <w:r w:rsidR="00E66298" w:rsidRPr="00DB5A2E">
        <w:rPr>
          <w:lang w:val="fr-FR"/>
        </w:rPr>
        <w:t>8256/07</w:t>
      </w:r>
      <w:r w:rsidR="00E66298" w:rsidRPr="00DB5A2E">
        <w:rPr>
          <w:snapToGrid w:val="0"/>
          <w:lang w:val="fr-FR"/>
        </w:rPr>
        <w:t xml:space="preserve">, 26 </w:t>
      </w:r>
      <w:r w:rsidR="00E66298" w:rsidRPr="00DB5A2E">
        <w:rPr>
          <w:lang w:val="fr-FR"/>
        </w:rPr>
        <w:t>novembre</w:t>
      </w:r>
      <w:r w:rsidR="00E66298" w:rsidRPr="00DB5A2E">
        <w:rPr>
          <w:snapToGrid w:val="0"/>
          <w:lang w:val="fr-FR"/>
        </w:rPr>
        <w:t xml:space="preserve"> 2009</w:t>
      </w:r>
      <w:r w:rsidR="00025654" w:rsidRPr="00DB5A2E">
        <w:rPr>
          <w:snapToGrid w:val="0"/>
          <w:lang w:val="fr-FR"/>
        </w:rPr>
        <w:t> ;</w:t>
      </w:r>
      <w:r w:rsidR="00E66298" w:rsidRPr="00DB5A2E">
        <w:rPr>
          <w:snapToGrid w:val="0"/>
          <w:lang w:val="fr-FR"/>
        </w:rPr>
        <w:t xml:space="preserve"> </w:t>
      </w:r>
      <w:r w:rsidR="00E66298" w:rsidRPr="00DB5A2E">
        <w:rPr>
          <w:i/>
          <w:lang w:val="fr-FR"/>
        </w:rPr>
        <w:t>Rahimi c. Grèce</w:t>
      </w:r>
      <w:r w:rsidR="00E66298" w:rsidRPr="00DB5A2E">
        <w:rPr>
          <w:lang w:val="fr-FR"/>
        </w:rPr>
        <w:t>, n</w:t>
      </w:r>
      <w:r w:rsidR="00E66298" w:rsidRPr="00DB5A2E">
        <w:rPr>
          <w:vertAlign w:val="superscript"/>
          <w:lang w:val="fr-FR"/>
        </w:rPr>
        <w:t>o</w:t>
      </w:r>
      <w:r w:rsidR="00E66298" w:rsidRPr="00DB5A2E">
        <w:rPr>
          <w:lang w:val="fr-FR"/>
        </w:rPr>
        <w:t xml:space="preserve"> 8687/08</w:t>
      </w:r>
      <w:r w:rsidR="00E66298" w:rsidRPr="00DB5A2E">
        <w:rPr>
          <w:snapToGrid w:val="0"/>
          <w:szCs w:val="24"/>
          <w:lang w:val="fr-FR"/>
        </w:rPr>
        <w:t xml:space="preserve">, 5 </w:t>
      </w:r>
      <w:r w:rsidR="00E66298" w:rsidRPr="00DB5A2E">
        <w:rPr>
          <w:szCs w:val="24"/>
          <w:lang w:val="fr-FR"/>
        </w:rPr>
        <w:t>avril</w:t>
      </w:r>
      <w:r w:rsidR="00E66298" w:rsidRPr="00DB5A2E">
        <w:rPr>
          <w:snapToGrid w:val="0"/>
          <w:szCs w:val="24"/>
          <w:lang w:val="fr-FR"/>
        </w:rPr>
        <w:t xml:space="preserve"> 2011</w:t>
      </w:r>
      <w:r w:rsidR="00E66298" w:rsidRPr="00DB5A2E">
        <w:rPr>
          <w:lang w:val="fr-FR"/>
        </w:rPr>
        <w:t>), l</w:t>
      </w:r>
      <w:r w:rsidR="00755CC9" w:rsidRPr="00DB5A2E">
        <w:rPr>
          <w:lang w:val="fr-FR"/>
        </w:rPr>
        <w:t xml:space="preserve">e requérant rétorque que </w:t>
      </w:r>
      <w:r w:rsidR="00627803" w:rsidRPr="00DB5A2E">
        <w:rPr>
          <w:lang w:val="fr-FR"/>
        </w:rPr>
        <w:t xml:space="preserve">les recours invoqués par le Gouvernement sont théoriques et illusoires. </w:t>
      </w:r>
      <w:r w:rsidR="00AE2945" w:rsidRPr="00DB5A2E">
        <w:rPr>
          <w:lang w:val="fr-FR"/>
        </w:rPr>
        <w:t>En effet, il allègue que</w:t>
      </w:r>
      <w:r w:rsidR="00627803" w:rsidRPr="00DB5A2E">
        <w:rPr>
          <w:lang w:val="fr-FR"/>
        </w:rPr>
        <w:t xml:space="preserve"> l</w:t>
      </w:r>
      <w:r w:rsidR="00055BEB">
        <w:rPr>
          <w:lang w:val="fr-FR"/>
        </w:rPr>
        <w:t>’</w:t>
      </w:r>
      <w:r w:rsidR="00627803" w:rsidRPr="00DB5A2E">
        <w:rPr>
          <w:lang w:val="fr-FR"/>
        </w:rPr>
        <w:t>ordre juridique grec n</w:t>
      </w:r>
      <w:r w:rsidR="00055BEB">
        <w:rPr>
          <w:lang w:val="fr-FR"/>
        </w:rPr>
        <w:t>’</w:t>
      </w:r>
      <w:r w:rsidR="00627803" w:rsidRPr="00DB5A2E">
        <w:rPr>
          <w:lang w:val="fr-FR"/>
        </w:rPr>
        <w:t xml:space="preserve">offre aucune voie de recours par laquelle un migrant en rétention pourrait contester les conditions de sa détention. </w:t>
      </w:r>
      <w:r w:rsidR="00AE2945" w:rsidRPr="00DB5A2E">
        <w:rPr>
          <w:lang w:val="fr-FR"/>
        </w:rPr>
        <w:t>Même si le requérant</w:t>
      </w:r>
      <w:r w:rsidR="00627803" w:rsidRPr="00DB5A2E">
        <w:rPr>
          <w:lang w:val="fr-FR"/>
        </w:rPr>
        <w:t xml:space="preserve"> et l</w:t>
      </w:r>
      <w:r w:rsidR="00055BEB">
        <w:rPr>
          <w:lang w:val="fr-FR"/>
        </w:rPr>
        <w:t>’</w:t>
      </w:r>
      <w:r w:rsidR="00627803" w:rsidRPr="00DB5A2E">
        <w:rPr>
          <w:lang w:val="fr-FR"/>
        </w:rPr>
        <w:t>ensemble des détenus</w:t>
      </w:r>
      <w:r w:rsidR="00AE2945" w:rsidRPr="00DB5A2E">
        <w:rPr>
          <w:lang w:val="fr-FR"/>
        </w:rPr>
        <w:t>, notamment</w:t>
      </w:r>
      <w:r w:rsidR="00627803" w:rsidRPr="00DB5A2E">
        <w:rPr>
          <w:lang w:val="fr-FR"/>
        </w:rPr>
        <w:t xml:space="preserve"> au centre de </w:t>
      </w:r>
      <w:r w:rsidR="00AE2945" w:rsidRPr="00DB5A2E">
        <w:rPr>
          <w:lang w:val="fr-FR"/>
        </w:rPr>
        <w:t>rétention de Mersin</w:t>
      </w:r>
      <w:r w:rsidR="00642365" w:rsidRPr="00DB5A2E">
        <w:rPr>
          <w:lang w:val="fr-FR"/>
        </w:rPr>
        <w:t>i</w:t>
      </w:r>
      <w:r w:rsidR="00AE2945" w:rsidRPr="00DB5A2E">
        <w:rPr>
          <w:lang w:val="fr-FR"/>
        </w:rPr>
        <w:t xml:space="preserve">di, </w:t>
      </w:r>
      <w:r w:rsidR="00627803" w:rsidRPr="00DB5A2E">
        <w:rPr>
          <w:lang w:val="fr-FR"/>
        </w:rPr>
        <w:t>étaient parvenus à se plaindre de leurs conditions de détention, aucun changement ne serait intervenu : non seulement les autorités étaient conscientes de la situation qui y régnait mais celle-ci était le résultat d</w:t>
      </w:r>
      <w:r w:rsidR="00055BEB">
        <w:rPr>
          <w:lang w:val="fr-FR"/>
        </w:rPr>
        <w:t>’</w:t>
      </w:r>
      <w:r w:rsidR="00627803" w:rsidRPr="00DB5A2E">
        <w:rPr>
          <w:lang w:val="fr-FR"/>
        </w:rPr>
        <w:t xml:space="preserve">une pratique administrative. </w:t>
      </w:r>
      <w:r w:rsidR="00A24CD3" w:rsidRPr="00DB5A2E">
        <w:rPr>
          <w:lang w:val="fr-FR"/>
        </w:rPr>
        <w:t xml:space="preserve">Il </w:t>
      </w:r>
      <w:r w:rsidR="00642365" w:rsidRPr="00DB5A2E">
        <w:rPr>
          <w:lang w:val="fr-FR"/>
        </w:rPr>
        <w:t xml:space="preserve">relève aussi que sa situation personnelle devrait être prise </w:t>
      </w:r>
      <w:r w:rsidR="00025654" w:rsidRPr="00DB5A2E">
        <w:rPr>
          <w:lang w:val="fr-FR"/>
        </w:rPr>
        <w:t xml:space="preserve">en </w:t>
      </w:r>
      <w:r w:rsidR="00642365" w:rsidRPr="00DB5A2E">
        <w:rPr>
          <w:lang w:val="fr-FR"/>
        </w:rPr>
        <w:t>compte quant à la possibilité réelle d</w:t>
      </w:r>
      <w:r w:rsidR="00055BEB">
        <w:rPr>
          <w:lang w:val="fr-FR"/>
        </w:rPr>
        <w:t>’</w:t>
      </w:r>
      <w:r w:rsidR="00642365" w:rsidRPr="00DB5A2E">
        <w:rPr>
          <w:lang w:val="fr-FR"/>
        </w:rPr>
        <w:t>exercer les recour</w:t>
      </w:r>
      <w:r w:rsidR="004F1B41" w:rsidRPr="00DB5A2E">
        <w:rPr>
          <w:lang w:val="fr-FR"/>
        </w:rPr>
        <w:t>s invoqués par le Gouvernement, en particulier, qu</w:t>
      </w:r>
      <w:r w:rsidR="00055BEB">
        <w:rPr>
          <w:lang w:val="fr-FR"/>
        </w:rPr>
        <w:t>’</w:t>
      </w:r>
      <w:r w:rsidR="004F1B41" w:rsidRPr="00DB5A2E">
        <w:rPr>
          <w:lang w:val="fr-FR"/>
        </w:rPr>
        <w:t xml:space="preserve">il était </w:t>
      </w:r>
      <w:r w:rsidR="001373D8" w:rsidRPr="00DB5A2E">
        <w:rPr>
          <w:lang w:val="fr-FR"/>
        </w:rPr>
        <w:t xml:space="preserve">un </w:t>
      </w:r>
      <w:r w:rsidR="004F1B41" w:rsidRPr="00DB5A2E">
        <w:rPr>
          <w:lang w:val="fr-FR"/>
        </w:rPr>
        <w:t>mineur non accompagné et sans représentation légale pendant sa détention au centre de Mersinidi.</w:t>
      </w:r>
    </w:p>
    <w:p w:rsidR="00055BEB" w:rsidRDefault="002E60E9" w:rsidP="002E60E9">
      <w:pPr>
        <w:pStyle w:val="ECHRPara"/>
        <w:rPr>
          <w:snapToGrid w:val="0"/>
          <w:color w:val="000000"/>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34</w:t>
      </w:r>
      <w:r w:rsidRPr="00C3134B">
        <w:fldChar w:fldCharType="end"/>
      </w:r>
      <w:r w:rsidRPr="00DB5A2E">
        <w:rPr>
          <w:lang w:val="fr-FR"/>
        </w:rPr>
        <w:t xml:space="preserve">.  En ce qui concerne les principes généraux </w:t>
      </w:r>
      <w:r w:rsidR="00351F64" w:rsidRPr="00DB5A2E">
        <w:rPr>
          <w:lang w:val="fr-FR"/>
        </w:rPr>
        <w:t>régissant</w:t>
      </w:r>
      <w:r w:rsidRPr="00DB5A2E">
        <w:rPr>
          <w:lang w:val="fr-FR"/>
        </w:rPr>
        <w:t xml:space="preserve"> l</w:t>
      </w:r>
      <w:r w:rsidR="00055BEB">
        <w:rPr>
          <w:lang w:val="fr-FR"/>
        </w:rPr>
        <w:t>’</w:t>
      </w:r>
      <w:r w:rsidRPr="00DB5A2E">
        <w:rPr>
          <w:lang w:val="fr-FR"/>
        </w:rPr>
        <w:t>application de la règle de l</w:t>
      </w:r>
      <w:r w:rsidR="00055BEB">
        <w:rPr>
          <w:lang w:val="fr-FR"/>
        </w:rPr>
        <w:t>’</w:t>
      </w:r>
      <w:r w:rsidRPr="00DB5A2E">
        <w:rPr>
          <w:lang w:val="fr-FR"/>
        </w:rPr>
        <w:t>épuisement des voies de recours internes au sens de l</w:t>
      </w:r>
      <w:r w:rsidR="00055BEB">
        <w:rPr>
          <w:lang w:val="fr-FR"/>
        </w:rPr>
        <w:t>’</w:t>
      </w:r>
      <w:r w:rsidRPr="00DB5A2E">
        <w:rPr>
          <w:lang w:val="fr-FR"/>
        </w:rPr>
        <w:t xml:space="preserve">article 35 § 1 de la Convention, la Cour renvoie à sa jurisprudence pertinente en la matière (voir notamment </w:t>
      </w:r>
      <w:r w:rsidRPr="00DB5A2E">
        <w:rPr>
          <w:i/>
          <w:lang w:val="fr-FR"/>
        </w:rPr>
        <w:t>Akdivar et autres c. Turquie</w:t>
      </w:r>
      <w:r w:rsidRPr="00DB5A2E">
        <w:rPr>
          <w:lang w:val="fr-FR"/>
        </w:rPr>
        <w:t xml:space="preserve">, 16 septembre 1996, §§ 65-69, </w:t>
      </w:r>
      <w:r w:rsidRPr="00DB5A2E">
        <w:rPr>
          <w:i/>
          <w:lang w:val="fr-FR"/>
        </w:rPr>
        <w:t>Recueil des arrêts et décisions</w:t>
      </w:r>
      <w:r w:rsidRPr="00DB5A2E">
        <w:rPr>
          <w:lang w:val="fr-FR"/>
        </w:rPr>
        <w:t xml:space="preserve"> 1996</w:t>
      </w:r>
      <w:r w:rsidRPr="00DB5A2E">
        <w:rPr>
          <w:lang w:val="fr-FR"/>
        </w:rPr>
        <w:noBreakHyphen/>
        <w:t xml:space="preserve">IV ; </w:t>
      </w:r>
      <w:r w:rsidRPr="00DB5A2E">
        <w:rPr>
          <w:i/>
          <w:lang w:val="fr-FR"/>
        </w:rPr>
        <w:t xml:space="preserve">Vučković et autres c. Serbie </w:t>
      </w:r>
      <w:r w:rsidRPr="00DB5A2E">
        <w:rPr>
          <w:lang w:val="fr-FR"/>
        </w:rPr>
        <w:t>[GC], n</w:t>
      </w:r>
      <w:r w:rsidRPr="00DB5A2E">
        <w:rPr>
          <w:vertAlign w:val="superscript"/>
          <w:lang w:val="fr-FR"/>
        </w:rPr>
        <w:t>o</w:t>
      </w:r>
      <w:r w:rsidRPr="00DB5A2E">
        <w:rPr>
          <w:lang w:val="fr-FR"/>
        </w:rPr>
        <w:t xml:space="preserve"> 17153/11</w:t>
      </w:r>
      <w:r w:rsidRPr="00DB5A2E">
        <w:rPr>
          <w:snapToGrid w:val="0"/>
          <w:color w:val="000000"/>
          <w:lang w:val="fr-FR"/>
        </w:rPr>
        <w:t xml:space="preserve">, §§ 69-77, </w:t>
      </w:r>
      <w:r w:rsidRPr="00DB5A2E">
        <w:rPr>
          <w:color w:val="000000"/>
          <w:lang w:val="fr-FR"/>
        </w:rPr>
        <w:t>25</w:t>
      </w:r>
      <w:r w:rsidRPr="00DB5A2E">
        <w:rPr>
          <w:snapToGrid w:val="0"/>
          <w:color w:val="000000"/>
          <w:lang w:val="fr-FR"/>
        </w:rPr>
        <w:t xml:space="preserve"> </w:t>
      </w:r>
      <w:r w:rsidRPr="00DB5A2E">
        <w:rPr>
          <w:color w:val="000000"/>
          <w:lang w:val="fr-FR"/>
        </w:rPr>
        <w:t>mars</w:t>
      </w:r>
      <w:r w:rsidRPr="00DB5A2E">
        <w:rPr>
          <w:snapToGrid w:val="0"/>
          <w:color w:val="000000"/>
          <w:lang w:val="fr-FR"/>
        </w:rPr>
        <w:t xml:space="preserve"> 2014).</w:t>
      </w:r>
    </w:p>
    <w:p w:rsidR="00055BEB" w:rsidRDefault="0029665A" w:rsidP="00284206">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35</w:t>
      </w:r>
      <w:r w:rsidRPr="00C3134B">
        <w:fldChar w:fldCharType="end"/>
      </w:r>
      <w:r w:rsidRPr="00DB5A2E">
        <w:rPr>
          <w:lang w:val="fr-FR"/>
        </w:rPr>
        <w:t>.  </w:t>
      </w:r>
      <w:r w:rsidR="007535D7" w:rsidRPr="00DB5A2E">
        <w:rPr>
          <w:lang w:val="fr-FR"/>
        </w:rPr>
        <w:t xml:space="preserve">La </w:t>
      </w:r>
      <w:r w:rsidR="00661BAA" w:rsidRPr="00DB5A2E">
        <w:rPr>
          <w:lang w:val="fr-FR"/>
        </w:rPr>
        <w:t>Cour note, en premier lieu</w:t>
      </w:r>
      <w:r w:rsidR="001373D8" w:rsidRPr="00DB5A2E">
        <w:rPr>
          <w:lang w:val="fr-FR"/>
        </w:rPr>
        <w:t>,</w:t>
      </w:r>
      <w:r w:rsidR="003E2368" w:rsidRPr="00DB5A2E">
        <w:rPr>
          <w:lang w:val="fr-FR"/>
        </w:rPr>
        <w:t xml:space="preserve"> </w:t>
      </w:r>
      <w:r w:rsidR="0098759C" w:rsidRPr="00DB5A2E">
        <w:rPr>
          <w:lang w:val="fr-FR"/>
        </w:rPr>
        <w:t xml:space="preserve">que </w:t>
      </w:r>
      <w:r w:rsidR="00661BAA" w:rsidRPr="00DB5A2E">
        <w:rPr>
          <w:lang w:val="fr-FR"/>
        </w:rPr>
        <w:t xml:space="preserve">le </w:t>
      </w:r>
      <w:r w:rsidR="0098759C" w:rsidRPr="00DB5A2E">
        <w:rPr>
          <w:lang w:val="fr-FR"/>
        </w:rPr>
        <w:t xml:space="preserve">28 juillet 2009 </w:t>
      </w:r>
      <w:r w:rsidR="0007161B" w:rsidRPr="00DB5A2E">
        <w:rPr>
          <w:lang w:val="fr-FR"/>
        </w:rPr>
        <w:t>l</w:t>
      </w:r>
      <w:r w:rsidR="00055BEB">
        <w:rPr>
          <w:lang w:val="fr-FR"/>
        </w:rPr>
        <w:t>’</w:t>
      </w:r>
      <w:r w:rsidR="0007161B" w:rsidRPr="00DB5A2E">
        <w:rPr>
          <w:lang w:val="fr-FR"/>
        </w:rPr>
        <w:t>avocate</w:t>
      </w:r>
      <w:r w:rsidR="00661BAA" w:rsidRPr="00DB5A2E">
        <w:rPr>
          <w:lang w:val="fr-FR"/>
        </w:rPr>
        <w:t xml:space="preserve"> du requérant </w:t>
      </w:r>
      <w:r w:rsidR="0007161B" w:rsidRPr="00DB5A2E">
        <w:rPr>
          <w:lang w:val="fr-FR"/>
        </w:rPr>
        <w:t>a</w:t>
      </w:r>
      <w:r w:rsidR="00661BAA" w:rsidRPr="00DB5A2E">
        <w:rPr>
          <w:lang w:val="fr-FR"/>
        </w:rPr>
        <w:t xml:space="preserve"> saisi </w:t>
      </w:r>
      <w:r w:rsidR="0098759C" w:rsidRPr="00DB5A2E">
        <w:rPr>
          <w:lang w:val="fr-FR"/>
        </w:rPr>
        <w:t xml:space="preserve">le Médiateur de la République et </w:t>
      </w:r>
      <w:r w:rsidR="00C40416" w:rsidRPr="00DB5A2E">
        <w:rPr>
          <w:lang w:val="fr-FR"/>
        </w:rPr>
        <w:t xml:space="preserve">le Parlement </w:t>
      </w:r>
      <w:r w:rsidR="006C240B" w:rsidRPr="00DB5A2E">
        <w:rPr>
          <w:lang w:val="fr-FR"/>
        </w:rPr>
        <w:t xml:space="preserve">national </w:t>
      </w:r>
      <w:r w:rsidR="00D91ACD" w:rsidRPr="00DB5A2E">
        <w:rPr>
          <w:lang w:val="fr-FR"/>
        </w:rPr>
        <w:t xml:space="preserve">pour se plaindre, entre autres, de ses conditions de détention au centre </w:t>
      </w:r>
      <w:r w:rsidR="006C240B" w:rsidRPr="00DB5A2E">
        <w:rPr>
          <w:lang w:val="fr-FR"/>
        </w:rPr>
        <w:t xml:space="preserve">de rétention </w:t>
      </w:r>
      <w:r w:rsidR="00D91ACD" w:rsidRPr="00DB5A2E">
        <w:rPr>
          <w:lang w:val="fr-FR"/>
        </w:rPr>
        <w:t xml:space="preserve">de Tychero. </w:t>
      </w:r>
      <w:r w:rsidR="0007161B" w:rsidRPr="00DB5A2E">
        <w:rPr>
          <w:lang w:val="fr-FR"/>
        </w:rPr>
        <w:t>Elle</w:t>
      </w:r>
      <w:r w:rsidR="00345F9D" w:rsidRPr="00DB5A2E">
        <w:rPr>
          <w:lang w:val="fr-FR"/>
        </w:rPr>
        <w:t xml:space="preserve"> </w:t>
      </w:r>
      <w:r w:rsidR="0007161B" w:rsidRPr="00DB5A2E">
        <w:rPr>
          <w:lang w:val="fr-FR"/>
        </w:rPr>
        <w:t>a</w:t>
      </w:r>
      <w:r w:rsidR="00345F9D" w:rsidRPr="00DB5A2E">
        <w:rPr>
          <w:lang w:val="fr-FR"/>
        </w:rPr>
        <w:t xml:space="preserve"> ainsi porté à l</w:t>
      </w:r>
      <w:r w:rsidR="00055BEB">
        <w:rPr>
          <w:lang w:val="fr-FR"/>
        </w:rPr>
        <w:t>’</w:t>
      </w:r>
      <w:r w:rsidR="00345F9D" w:rsidRPr="00DB5A2E">
        <w:rPr>
          <w:lang w:val="fr-FR"/>
        </w:rPr>
        <w:t xml:space="preserve">attention des autorités internes les conditions de détention auxquelles le requérant était soumis </w:t>
      </w:r>
      <w:r w:rsidR="00284206" w:rsidRPr="00DB5A2E">
        <w:rPr>
          <w:lang w:val="fr-FR"/>
        </w:rPr>
        <w:t>au moins après son transfert au nord</w:t>
      </w:r>
      <w:r w:rsidR="0007161B" w:rsidRPr="00DB5A2E">
        <w:rPr>
          <w:lang w:val="fr-FR"/>
        </w:rPr>
        <w:t xml:space="preserve"> de la Grèce. De surcroît, elle</w:t>
      </w:r>
      <w:r w:rsidR="00284206" w:rsidRPr="00DB5A2E">
        <w:rPr>
          <w:lang w:val="fr-FR"/>
        </w:rPr>
        <w:t xml:space="preserve"> </w:t>
      </w:r>
      <w:r w:rsidR="0007161B" w:rsidRPr="00DB5A2E">
        <w:rPr>
          <w:lang w:val="fr-FR"/>
        </w:rPr>
        <w:t>a</w:t>
      </w:r>
      <w:r w:rsidR="00284206" w:rsidRPr="00DB5A2E">
        <w:rPr>
          <w:lang w:val="fr-FR"/>
        </w:rPr>
        <w:t xml:space="preserve"> soulevé en général la question de la compatibilité de ses conditions de détention avec le fait qu</w:t>
      </w:r>
      <w:r w:rsidR="00055BEB">
        <w:rPr>
          <w:lang w:val="fr-FR"/>
        </w:rPr>
        <w:t>’</w:t>
      </w:r>
      <w:r w:rsidR="00284206" w:rsidRPr="00DB5A2E">
        <w:rPr>
          <w:lang w:val="fr-FR"/>
        </w:rPr>
        <w:t>il était en ce temps-là mineur.</w:t>
      </w:r>
    </w:p>
    <w:p w:rsidR="00055BEB" w:rsidRDefault="00284206" w:rsidP="0029665A">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36</w:t>
      </w:r>
      <w:r w:rsidRPr="00C3134B">
        <w:fldChar w:fldCharType="end"/>
      </w:r>
      <w:r w:rsidRPr="00DB5A2E">
        <w:rPr>
          <w:lang w:val="fr-FR"/>
        </w:rPr>
        <w:t>.  En outre, et de manière générale, l</w:t>
      </w:r>
      <w:r w:rsidR="00AD751F" w:rsidRPr="00DB5A2E">
        <w:rPr>
          <w:lang w:val="fr-FR"/>
        </w:rPr>
        <w:t>a Cour note qu</w:t>
      </w:r>
      <w:r w:rsidR="00055BEB">
        <w:rPr>
          <w:lang w:val="fr-FR"/>
        </w:rPr>
        <w:t>’</w:t>
      </w:r>
      <w:r w:rsidR="00AD751F" w:rsidRPr="00DB5A2E">
        <w:rPr>
          <w:lang w:val="fr-FR"/>
        </w:rPr>
        <w:t>à l</w:t>
      </w:r>
      <w:r w:rsidR="00055BEB">
        <w:rPr>
          <w:lang w:val="fr-FR"/>
        </w:rPr>
        <w:t>’</w:t>
      </w:r>
      <w:r w:rsidR="00AD751F" w:rsidRPr="00DB5A2E">
        <w:rPr>
          <w:lang w:val="fr-FR"/>
        </w:rPr>
        <w:t>époque des faits,</w:t>
      </w:r>
      <w:r w:rsidR="0029665A" w:rsidRPr="00DB5A2E">
        <w:rPr>
          <w:lang w:val="fr-FR"/>
        </w:rPr>
        <w:t xml:space="preserve"> la loi n</w:t>
      </w:r>
      <w:r w:rsidR="0029665A" w:rsidRPr="00DB5A2E">
        <w:rPr>
          <w:vertAlign w:val="superscript"/>
          <w:lang w:val="fr-FR"/>
        </w:rPr>
        <w:t>o</w:t>
      </w:r>
      <w:r w:rsidR="0029665A" w:rsidRPr="00DB5A2E">
        <w:rPr>
          <w:lang w:val="fr-FR"/>
        </w:rPr>
        <w:t xml:space="preserve"> 3386/2005 </w:t>
      </w:r>
      <w:r w:rsidR="00AD751F" w:rsidRPr="00DB5A2E">
        <w:rPr>
          <w:lang w:val="fr-FR"/>
        </w:rPr>
        <w:t>permettait</w:t>
      </w:r>
      <w:r w:rsidR="0029665A" w:rsidRPr="00DB5A2E">
        <w:rPr>
          <w:lang w:val="fr-FR"/>
        </w:rPr>
        <w:t xml:space="preserve"> aux tribunaux d</w:t>
      </w:r>
      <w:r w:rsidR="00055BEB">
        <w:rPr>
          <w:lang w:val="fr-FR"/>
        </w:rPr>
        <w:t>’</w:t>
      </w:r>
      <w:r w:rsidR="0029665A" w:rsidRPr="00DB5A2E">
        <w:rPr>
          <w:lang w:val="fr-FR"/>
        </w:rPr>
        <w:t>examiner la décision de détenir un migrant clandestin sur le seul fondement du risque de fuite ou de menace pour l</w:t>
      </w:r>
      <w:r w:rsidR="00055BEB">
        <w:rPr>
          <w:lang w:val="fr-FR"/>
        </w:rPr>
        <w:t>’</w:t>
      </w:r>
      <w:r w:rsidR="0029665A" w:rsidRPr="00DB5A2E">
        <w:rPr>
          <w:lang w:val="fr-FR"/>
        </w:rPr>
        <w:t>ordre public. Ladite loi ne d</w:t>
      </w:r>
      <w:r w:rsidR="00AD751F" w:rsidRPr="00DB5A2E">
        <w:rPr>
          <w:lang w:val="fr-FR"/>
        </w:rPr>
        <w:t>onnait</w:t>
      </w:r>
      <w:r w:rsidR="0029665A" w:rsidRPr="00DB5A2E">
        <w:rPr>
          <w:lang w:val="fr-FR"/>
        </w:rPr>
        <w:t xml:space="preserve"> pas compétence aux tribunaux pour examiner les conditions de vie dans les centres de détention pour étrangers clandestins et pour ordonner la libération d</w:t>
      </w:r>
      <w:r w:rsidR="00055BEB">
        <w:rPr>
          <w:lang w:val="fr-FR"/>
        </w:rPr>
        <w:t>’</w:t>
      </w:r>
      <w:r w:rsidR="0029665A" w:rsidRPr="00DB5A2E">
        <w:rPr>
          <w:lang w:val="fr-FR"/>
        </w:rPr>
        <w:t>un détenu au motif de ces conditions de détention (</w:t>
      </w:r>
      <w:r w:rsidR="0029665A" w:rsidRPr="00DB5A2E">
        <w:rPr>
          <w:i/>
          <w:lang w:val="fr-FR"/>
        </w:rPr>
        <w:t>A.A. c. Grèce</w:t>
      </w:r>
      <w:r w:rsidR="0029665A" w:rsidRPr="00DB5A2E">
        <w:rPr>
          <w:lang w:val="fr-FR"/>
        </w:rPr>
        <w:t>, n</w:t>
      </w:r>
      <w:r w:rsidR="0029665A" w:rsidRPr="00DB5A2E">
        <w:rPr>
          <w:vertAlign w:val="superscript"/>
          <w:lang w:val="fr-FR"/>
        </w:rPr>
        <w:t>o</w:t>
      </w:r>
      <w:r w:rsidR="0029665A" w:rsidRPr="00DB5A2E">
        <w:rPr>
          <w:lang w:val="fr-FR"/>
        </w:rPr>
        <w:t xml:space="preserve"> 12186/08</w:t>
      </w:r>
      <w:r w:rsidR="0029665A" w:rsidRPr="00DB5A2E">
        <w:rPr>
          <w:snapToGrid w:val="0"/>
          <w:szCs w:val="24"/>
          <w:lang w:val="fr-FR"/>
        </w:rPr>
        <w:t>, § 47</w:t>
      </w:r>
      <w:r w:rsidR="007468CE" w:rsidRPr="00DB5A2E">
        <w:rPr>
          <w:snapToGrid w:val="0"/>
          <w:szCs w:val="24"/>
          <w:lang w:val="fr-FR"/>
        </w:rPr>
        <w:t>, 22 </w:t>
      </w:r>
      <w:r w:rsidR="0029665A" w:rsidRPr="00DB5A2E">
        <w:rPr>
          <w:szCs w:val="24"/>
          <w:lang w:val="fr-FR"/>
        </w:rPr>
        <w:t>juillet</w:t>
      </w:r>
      <w:r w:rsidR="0029665A" w:rsidRPr="00DB5A2E">
        <w:rPr>
          <w:snapToGrid w:val="0"/>
          <w:szCs w:val="24"/>
          <w:lang w:val="fr-FR"/>
        </w:rPr>
        <w:t xml:space="preserve"> 2010</w:t>
      </w:r>
      <w:r w:rsidR="00D53540" w:rsidRPr="00DB5A2E">
        <w:rPr>
          <w:snapToGrid w:val="0"/>
          <w:szCs w:val="24"/>
          <w:lang w:val="fr-FR"/>
        </w:rPr>
        <w:t xml:space="preserve"> ; </w:t>
      </w:r>
      <w:r w:rsidR="00D53540" w:rsidRPr="00DB5A2E">
        <w:rPr>
          <w:i/>
          <w:lang w:val="fr-FR"/>
        </w:rPr>
        <w:t>Ahmade c. Grèce</w:t>
      </w:r>
      <w:r w:rsidR="00D53540" w:rsidRPr="00DB5A2E">
        <w:rPr>
          <w:lang w:val="fr-FR"/>
        </w:rPr>
        <w:t>, n</w:t>
      </w:r>
      <w:r w:rsidR="00D53540" w:rsidRPr="00DB5A2E">
        <w:rPr>
          <w:vertAlign w:val="superscript"/>
          <w:lang w:val="fr-FR"/>
        </w:rPr>
        <w:t>o</w:t>
      </w:r>
      <w:r w:rsidR="00D53540" w:rsidRPr="00DB5A2E">
        <w:rPr>
          <w:lang w:val="fr-FR"/>
        </w:rPr>
        <w:t xml:space="preserve"> 50520/09</w:t>
      </w:r>
      <w:r w:rsidR="00D53540" w:rsidRPr="00DB5A2E">
        <w:rPr>
          <w:snapToGrid w:val="0"/>
          <w:lang w:val="fr-FR"/>
        </w:rPr>
        <w:t xml:space="preserve">, § 85, 25 </w:t>
      </w:r>
      <w:r w:rsidR="00D53540" w:rsidRPr="00DB5A2E">
        <w:rPr>
          <w:lang w:val="fr-FR"/>
        </w:rPr>
        <w:t>septembre</w:t>
      </w:r>
      <w:r w:rsidR="00D53540" w:rsidRPr="00DB5A2E">
        <w:rPr>
          <w:snapToGrid w:val="0"/>
          <w:lang w:val="fr-FR"/>
        </w:rPr>
        <w:t xml:space="preserve"> 2012</w:t>
      </w:r>
      <w:r w:rsidR="0029665A" w:rsidRPr="00DB5A2E">
        <w:rPr>
          <w:lang w:val="fr-FR"/>
        </w:rPr>
        <w:t>).</w:t>
      </w:r>
      <w:r w:rsidR="00C16356" w:rsidRPr="00DB5A2E">
        <w:rPr>
          <w:lang w:val="fr-FR"/>
        </w:rPr>
        <w:t xml:space="preserve"> </w:t>
      </w:r>
      <w:r w:rsidR="007468CE" w:rsidRPr="00DB5A2E">
        <w:rPr>
          <w:lang w:val="fr-FR"/>
        </w:rPr>
        <w:t xml:space="preserve">Partant, </w:t>
      </w:r>
      <w:r w:rsidR="003326E0" w:rsidRPr="00DB5A2E">
        <w:rPr>
          <w:lang w:val="fr-FR"/>
        </w:rPr>
        <w:t>un recours de la part du requérant avec ce contenu n</w:t>
      </w:r>
      <w:r w:rsidR="00055BEB">
        <w:rPr>
          <w:lang w:val="fr-FR"/>
        </w:rPr>
        <w:t>’</w:t>
      </w:r>
      <w:r w:rsidR="003326E0" w:rsidRPr="00DB5A2E">
        <w:rPr>
          <w:lang w:val="fr-FR"/>
        </w:rPr>
        <w:t>aurait aucune chance d</w:t>
      </w:r>
      <w:r w:rsidR="00055BEB">
        <w:rPr>
          <w:lang w:val="fr-FR"/>
        </w:rPr>
        <w:t>’</w:t>
      </w:r>
      <w:r w:rsidR="003326E0" w:rsidRPr="00DB5A2E">
        <w:rPr>
          <w:lang w:val="fr-FR"/>
        </w:rPr>
        <w:t>aboutir.</w:t>
      </w:r>
    </w:p>
    <w:p w:rsidR="00055BEB" w:rsidRDefault="0029665A" w:rsidP="007468CE">
      <w:pPr>
        <w:pStyle w:val="ECHRPara"/>
        <w:rPr>
          <w:spacing w:val="-4"/>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37</w:t>
      </w:r>
      <w:r w:rsidRPr="00C3134B">
        <w:fldChar w:fldCharType="end"/>
      </w:r>
      <w:r w:rsidRPr="00DB5A2E">
        <w:rPr>
          <w:lang w:val="fr-FR"/>
        </w:rPr>
        <w:t xml:space="preserve">.  En dernier lieu, </w:t>
      </w:r>
      <w:r w:rsidR="003326E0" w:rsidRPr="00DB5A2E">
        <w:rPr>
          <w:lang w:val="fr-FR"/>
        </w:rPr>
        <w:t>la Cour constate que le requérant</w:t>
      </w:r>
      <w:r w:rsidR="007468CE" w:rsidRPr="00DB5A2E">
        <w:rPr>
          <w:lang w:val="fr-FR"/>
        </w:rPr>
        <w:t xml:space="preserve"> expose plutôt qu</w:t>
      </w:r>
      <w:r w:rsidR="00055BEB">
        <w:rPr>
          <w:lang w:val="fr-FR"/>
        </w:rPr>
        <w:t>’</w:t>
      </w:r>
      <w:r w:rsidR="007468CE" w:rsidRPr="00DB5A2E">
        <w:rPr>
          <w:lang w:val="fr-FR"/>
        </w:rPr>
        <w:t>il était victime des conditions qui régnaient dans l</w:t>
      </w:r>
      <w:r w:rsidR="00055BEB">
        <w:rPr>
          <w:lang w:val="fr-FR"/>
        </w:rPr>
        <w:t>’</w:t>
      </w:r>
      <w:r w:rsidR="007468CE" w:rsidRPr="00DB5A2E">
        <w:rPr>
          <w:lang w:val="fr-FR"/>
        </w:rPr>
        <w:t xml:space="preserve">enceinte desdits </w:t>
      </w:r>
      <w:r w:rsidR="003326E0" w:rsidRPr="00DB5A2E">
        <w:rPr>
          <w:lang w:val="fr-FR"/>
        </w:rPr>
        <w:t>locaux de détention</w:t>
      </w:r>
      <w:r w:rsidR="007468CE" w:rsidRPr="00DB5A2E">
        <w:rPr>
          <w:lang w:val="fr-FR"/>
        </w:rPr>
        <w:t xml:space="preserve"> et qui étaient identiques pour l</w:t>
      </w:r>
      <w:r w:rsidR="00055BEB">
        <w:rPr>
          <w:lang w:val="fr-FR"/>
        </w:rPr>
        <w:t>’</w:t>
      </w:r>
      <w:r w:rsidR="007468CE" w:rsidRPr="00DB5A2E">
        <w:rPr>
          <w:lang w:val="fr-FR"/>
        </w:rPr>
        <w:t>ensemble des détenus, tout en l</w:t>
      </w:r>
      <w:r w:rsidR="00055BEB">
        <w:rPr>
          <w:lang w:val="fr-FR"/>
        </w:rPr>
        <w:t>’</w:t>
      </w:r>
      <w:r w:rsidR="007468CE" w:rsidRPr="00DB5A2E">
        <w:rPr>
          <w:lang w:val="fr-FR"/>
        </w:rPr>
        <w:t xml:space="preserve">affectant personnellement (voir, </w:t>
      </w:r>
      <w:r w:rsidR="007468CE" w:rsidRPr="00DB5A2E">
        <w:rPr>
          <w:i/>
          <w:lang w:val="fr-FR"/>
        </w:rPr>
        <w:t>mutatis mutandis</w:t>
      </w:r>
      <w:r w:rsidR="007468CE" w:rsidRPr="00DB5A2E">
        <w:rPr>
          <w:lang w:val="fr-FR"/>
        </w:rPr>
        <w:t xml:space="preserve">, </w:t>
      </w:r>
      <w:r w:rsidR="007468CE" w:rsidRPr="00DB5A2E">
        <w:rPr>
          <w:i/>
          <w:lang w:val="fr-FR"/>
        </w:rPr>
        <w:t>R.U. c. Grèce</w:t>
      </w:r>
      <w:r w:rsidR="007468CE" w:rsidRPr="00DB5A2E">
        <w:rPr>
          <w:lang w:val="fr-FR"/>
        </w:rPr>
        <w:t>, n</w:t>
      </w:r>
      <w:r w:rsidR="007468CE" w:rsidRPr="00DB5A2E">
        <w:rPr>
          <w:vertAlign w:val="superscript"/>
          <w:lang w:val="fr-FR"/>
        </w:rPr>
        <w:t>o</w:t>
      </w:r>
      <w:r w:rsidR="003326E0" w:rsidRPr="00DB5A2E">
        <w:rPr>
          <w:lang w:val="fr-FR"/>
        </w:rPr>
        <w:t> </w:t>
      </w:r>
      <w:r w:rsidR="007468CE" w:rsidRPr="00DB5A2E">
        <w:rPr>
          <w:lang w:val="fr-FR"/>
        </w:rPr>
        <w:t xml:space="preserve">2237/08, § 60, 7 juin 2011). </w:t>
      </w:r>
      <w:r w:rsidR="00BF06D4" w:rsidRPr="00DB5A2E">
        <w:rPr>
          <w:lang w:val="fr-FR"/>
        </w:rPr>
        <w:t>À</w:t>
      </w:r>
      <w:r w:rsidR="007468CE" w:rsidRPr="00DB5A2E">
        <w:rPr>
          <w:lang w:val="fr-FR"/>
        </w:rPr>
        <w:t xml:space="preserve"> cet égard, la Cour relève que dans sa déclaration publique du 15 mars 2011, le CPT rappelait que ses rapports relatifs aux visites de 2005, 2007, 2008 et 2009</w:t>
      </w:r>
      <w:r w:rsidR="007468CE" w:rsidRPr="00DB5A2E">
        <w:rPr>
          <w:spacing w:val="-4"/>
          <w:lang w:val="fr-FR"/>
        </w:rPr>
        <w:t xml:space="preserve"> brossaient tous un tableau sombre des très mauvaises conditions dans lesquelles les étrangers en situation irrégulière étaient retenus dans les commissariats de police et dans d</w:t>
      </w:r>
      <w:r w:rsidR="00055BEB">
        <w:rPr>
          <w:spacing w:val="-4"/>
          <w:lang w:val="fr-FR"/>
        </w:rPr>
        <w:t>’</w:t>
      </w:r>
      <w:r w:rsidR="007468CE" w:rsidRPr="00DB5A2E">
        <w:rPr>
          <w:spacing w:val="-4"/>
          <w:lang w:val="fr-FR"/>
        </w:rPr>
        <w:t>autres locaux inadaptés, souvent des entrepôts désaffectés, pour des périodes pouvant aller jusqu</w:t>
      </w:r>
      <w:r w:rsidR="00055BEB">
        <w:rPr>
          <w:spacing w:val="-4"/>
          <w:lang w:val="fr-FR"/>
        </w:rPr>
        <w:t>’</w:t>
      </w:r>
      <w:r w:rsidR="007468CE" w:rsidRPr="00DB5A2E">
        <w:rPr>
          <w:spacing w:val="-4"/>
          <w:lang w:val="fr-FR"/>
        </w:rPr>
        <w:t>à six mois, voire pour des périodes encore plus longues, sans aucune possibilité de faire de l</w:t>
      </w:r>
      <w:r w:rsidR="00055BEB">
        <w:rPr>
          <w:spacing w:val="-4"/>
          <w:lang w:val="fr-FR"/>
        </w:rPr>
        <w:t>’</w:t>
      </w:r>
      <w:r w:rsidR="007468CE" w:rsidRPr="00DB5A2E">
        <w:rPr>
          <w:spacing w:val="-4"/>
          <w:lang w:val="fr-FR"/>
        </w:rPr>
        <w:t>exercice en plein air ni de s</w:t>
      </w:r>
      <w:r w:rsidR="00055BEB">
        <w:rPr>
          <w:spacing w:val="-4"/>
          <w:lang w:val="fr-FR"/>
        </w:rPr>
        <w:t>’</w:t>
      </w:r>
      <w:r w:rsidR="007468CE" w:rsidRPr="00DB5A2E">
        <w:rPr>
          <w:spacing w:val="-4"/>
          <w:lang w:val="fr-FR"/>
        </w:rPr>
        <w:t>adonner à des activités et sans bénéficier de soins de santé adéquats. Le CPT soulignait que les assurances des autorités grecques qu</w:t>
      </w:r>
      <w:r w:rsidR="00055BEB">
        <w:rPr>
          <w:spacing w:val="-4"/>
          <w:lang w:val="fr-FR"/>
        </w:rPr>
        <w:t>’</w:t>
      </w:r>
      <w:r w:rsidR="007468CE" w:rsidRPr="00DB5A2E">
        <w:rPr>
          <w:spacing w:val="-4"/>
          <w:lang w:val="fr-FR"/>
        </w:rPr>
        <w:t>elles mettraient fin au placement en rétention administrative des étrangers en situation irrégulière dans les commissariats de police, n</w:t>
      </w:r>
      <w:r w:rsidR="00055BEB">
        <w:rPr>
          <w:spacing w:val="-4"/>
          <w:lang w:val="fr-FR"/>
        </w:rPr>
        <w:t>’</w:t>
      </w:r>
      <w:r w:rsidR="007468CE" w:rsidRPr="00DB5A2E">
        <w:rPr>
          <w:spacing w:val="-4"/>
          <w:lang w:val="fr-FR"/>
        </w:rPr>
        <w:t>étaient pas fiables et que les commissariats continuaient à abriter un nombre sans cesse plus important d</w:t>
      </w:r>
      <w:r w:rsidR="00055BEB">
        <w:rPr>
          <w:spacing w:val="-4"/>
          <w:lang w:val="fr-FR"/>
        </w:rPr>
        <w:t>’</w:t>
      </w:r>
      <w:r w:rsidR="007468CE" w:rsidRPr="00DB5A2E">
        <w:rPr>
          <w:spacing w:val="-4"/>
          <w:lang w:val="fr-FR"/>
        </w:rPr>
        <w:t xml:space="preserve">étrangers dans des conditions bien pires encore (paragraphe </w:t>
      </w:r>
      <w:r w:rsidR="00FA653A" w:rsidRPr="00DB5A2E">
        <w:rPr>
          <w:spacing w:val="-4"/>
          <w:lang w:val="fr-FR"/>
        </w:rPr>
        <w:t>27</w:t>
      </w:r>
      <w:r w:rsidR="007468CE" w:rsidRPr="00DB5A2E">
        <w:rPr>
          <w:spacing w:val="-4"/>
          <w:lang w:val="fr-FR"/>
        </w:rPr>
        <w:t xml:space="preserve"> ci-dessus).</w:t>
      </w:r>
      <w:r w:rsidR="00C44DDD" w:rsidRPr="00DB5A2E">
        <w:rPr>
          <w:spacing w:val="-4"/>
          <w:lang w:val="fr-FR"/>
        </w:rPr>
        <w:t xml:space="preserve"> La Cour rappelle qu</w:t>
      </w:r>
      <w:r w:rsidR="00055BEB">
        <w:rPr>
          <w:spacing w:val="-4"/>
          <w:lang w:val="fr-FR"/>
        </w:rPr>
        <w:t>’</w:t>
      </w:r>
      <w:r w:rsidR="00C44DDD" w:rsidRPr="00DB5A2E">
        <w:rPr>
          <w:spacing w:val="-4"/>
          <w:lang w:val="fr-FR"/>
        </w:rPr>
        <w:t>elle a déjà considéré en ce genre de cas que les recours indiqués par le Gouvernement ne suffisaient à eux seuls à remédier à la situation dénoncée</w:t>
      </w:r>
      <w:r w:rsidR="0007161B" w:rsidRPr="00DB5A2E">
        <w:rPr>
          <w:spacing w:val="-4"/>
          <w:lang w:val="fr-FR"/>
        </w:rPr>
        <w:t xml:space="preserve"> (voir, </w:t>
      </w:r>
      <w:r w:rsidR="0007161B" w:rsidRPr="00DB5A2E">
        <w:rPr>
          <w:i/>
          <w:spacing w:val="-4"/>
          <w:lang w:val="fr-FR"/>
        </w:rPr>
        <w:t>mutatis mutandis, Lica c. Grèce</w:t>
      </w:r>
      <w:r w:rsidR="0007161B" w:rsidRPr="00DB5A2E">
        <w:rPr>
          <w:spacing w:val="-4"/>
          <w:lang w:val="fr-FR"/>
        </w:rPr>
        <w:t>, n</w:t>
      </w:r>
      <w:r w:rsidR="0007161B" w:rsidRPr="00DB5A2E">
        <w:rPr>
          <w:spacing w:val="-4"/>
          <w:vertAlign w:val="superscript"/>
          <w:lang w:val="fr-FR"/>
        </w:rPr>
        <w:t>o</w:t>
      </w:r>
      <w:r w:rsidR="0007161B" w:rsidRPr="00DB5A2E">
        <w:rPr>
          <w:spacing w:val="-4"/>
          <w:lang w:val="fr-FR"/>
        </w:rPr>
        <w:t> 74279/10, § 38, 17 juillet 2012</w:t>
      </w:r>
      <w:r w:rsidR="00E166A7" w:rsidRPr="00DB5A2E">
        <w:rPr>
          <w:spacing w:val="-4"/>
          <w:lang w:val="fr-FR"/>
        </w:rPr>
        <w:t>)</w:t>
      </w:r>
      <w:r w:rsidR="00C44DDD" w:rsidRPr="00DB5A2E">
        <w:rPr>
          <w:spacing w:val="-4"/>
          <w:lang w:val="fr-FR"/>
        </w:rPr>
        <w:t>.</w:t>
      </w:r>
    </w:p>
    <w:p w:rsidR="00055BEB" w:rsidRDefault="007468CE" w:rsidP="00393651">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38</w:t>
      </w:r>
      <w:r w:rsidRPr="00C3134B">
        <w:fldChar w:fldCharType="end"/>
      </w:r>
      <w:r w:rsidRPr="00DB5A2E">
        <w:rPr>
          <w:lang w:val="fr-FR"/>
        </w:rPr>
        <w:t xml:space="preserve">.  Au vu de ce qui précède, la Cour conclut que </w:t>
      </w:r>
      <w:r w:rsidR="00014DCA" w:rsidRPr="00DB5A2E">
        <w:rPr>
          <w:lang w:val="fr-FR"/>
        </w:rPr>
        <w:t>l</w:t>
      </w:r>
      <w:r w:rsidR="00055BEB">
        <w:rPr>
          <w:lang w:val="fr-FR"/>
        </w:rPr>
        <w:t>’</w:t>
      </w:r>
      <w:r w:rsidR="00014DCA" w:rsidRPr="00DB5A2E">
        <w:rPr>
          <w:lang w:val="fr-FR"/>
        </w:rPr>
        <w:t>ordre juridique interne n</w:t>
      </w:r>
      <w:r w:rsidR="00055BEB">
        <w:rPr>
          <w:lang w:val="fr-FR"/>
        </w:rPr>
        <w:t>’</w:t>
      </w:r>
      <w:r w:rsidR="00014DCA" w:rsidRPr="00DB5A2E">
        <w:rPr>
          <w:lang w:val="fr-FR"/>
        </w:rPr>
        <w:t>offrait pas à l</w:t>
      </w:r>
      <w:r w:rsidR="00055BEB">
        <w:rPr>
          <w:lang w:val="fr-FR"/>
        </w:rPr>
        <w:t>’</w:t>
      </w:r>
      <w:r w:rsidR="00014DCA" w:rsidRPr="00DB5A2E">
        <w:rPr>
          <w:lang w:val="fr-FR"/>
        </w:rPr>
        <w:t xml:space="preserve">époque au requérant </w:t>
      </w:r>
      <w:r w:rsidRPr="00DB5A2E">
        <w:rPr>
          <w:lang w:val="fr-FR"/>
        </w:rPr>
        <w:t>un recours effectif par le biais duquel il aurait pu se plaindre de ses conditions de détention. Partant, la Cour rejette l</w:t>
      </w:r>
      <w:r w:rsidR="00055BEB">
        <w:rPr>
          <w:lang w:val="fr-FR"/>
        </w:rPr>
        <w:t>’</w:t>
      </w:r>
      <w:r w:rsidRPr="00DB5A2E">
        <w:rPr>
          <w:lang w:val="fr-FR"/>
        </w:rPr>
        <w:t>exception du Gouvernement tirée du non-épuisement des voies de recours internes quant aux conditio</w:t>
      </w:r>
      <w:r w:rsidR="00C44DDD" w:rsidRPr="00DB5A2E">
        <w:rPr>
          <w:lang w:val="fr-FR"/>
        </w:rPr>
        <w:t>ns de détention de l</w:t>
      </w:r>
      <w:r w:rsidR="00055BEB">
        <w:rPr>
          <w:lang w:val="fr-FR"/>
        </w:rPr>
        <w:t>’</w:t>
      </w:r>
      <w:r w:rsidR="00C44DDD" w:rsidRPr="00DB5A2E">
        <w:rPr>
          <w:lang w:val="fr-FR"/>
        </w:rPr>
        <w:t xml:space="preserve">intéressé. </w:t>
      </w:r>
      <w:r w:rsidRPr="00DB5A2E">
        <w:rPr>
          <w:lang w:val="fr-FR"/>
        </w:rPr>
        <w:t>La Cour constate par ailleurs que cette partie de la requête</w:t>
      </w:r>
      <w:r w:rsidRPr="00DB5A2E">
        <w:rPr>
          <w:rStyle w:val="ECHRParaChar"/>
          <w:lang w:val="fr-FR"/>
        </w:rPr>
        <w:t xml:space="preserve"> </w:t>
      </w:r>
      <w:r w:rsidRPr="00DB5A2E">
        <w:rPr>
          <w:lang w:val="fr-FR"/>
        </w:rPr>
        <w:t>n</w:t>
      </w:r>
      <w:r w:rsidR="00055BEB">
        <w:rPr>
          <w:lang w:val="fr-FR"/>
        </w:rPr>
        <w:t>’</w:t>
      </w:r>
      <w:r w:rsidRPr="00DB5A2E">
        <w:rPr>
          <w:lang w:val="fr-FR"/>
        </w:rPr>
        <w:t>est pas manifestement mal fondée au sens de l</w:t>
      </w:r>
      <w:r w:rsidR="00055BEB">
        <w:rPr>
          <w:lang w:val="fr-FR"/>
        </w:rPr>
        <w:t>’</w:t>
      </w:r>
      <w:r w:rsidRPr="00DB5A2E">
        <w:rPr>
          <w:lang w:val="fr-FR"/>
        </w:rPr>
        <w:t xml:space="preserve">article 35 § 3 a) de la Convention. Elle relève </w:t>
      </w:r>
      <w:r w:rsidR="0007161B" w:rsidRPr="00DB5A2E">
        <w:rPr>
          <w:lang w:val="fr-FR"/>
        </w:rPr>
        <w:t>aussi</w:t>
      </w:r>
      <w:r w:rsidRPr="00DB5A2E">
        <w:rPr>
          <w:lang w:val="fr-FR"/>
        </w:rPr>
        <w:t xml:space="preserve"> qu</w:t>
      </w:r>
      <w:r w:rsidR="00055BEB">
        <w:rPr>
          <w:lang w:val="fr-FR"/>
        </w:rPr>
        <w:t>’</w:t>
      </w:r>
      <w:r w:rsidRPr="00DB5A2E">
        <w:rPr>
          <w:lang w:val="fr-FR"/>
        </w:rPr>
        <w:t>elle ne se heurte à aucun autre motif d</w:t>
      </w:r>
      <w:r w:rsidR="00055BEB">
        <w:rPr>
          <w:lang w:val="fr-FR"/>
        </w:rPr>
        <w:t>’</w:t>
      </w:r>
      <w:r w:rsidRPr="00DB5A2E">
        <w:rPr>
          <w:lang w:val="fr-FR"/>
        </w:rPr>
        <w:t>irrecevabilité. Il convien</w:t>
      </w:r>
      <w:r w:rsidR="00393651" w:rsidRPr="00DB5A2E">
        <w:rPr>
          <w:lang w:val="fr-FR"/>
        </w:rPr>
        <w:t>t donc de la déclarer recevable.</w:t>
      </w:r>
      <w:r w:rsidR="005A325E" w:rsidRPr="00DB5A2E">
        <w:rPr>
          <w:lang w:val="fr-FR"/>
        </w:rPr>
        <w:t xml:space="preserve"> </w:t>
      </w:r>
      <w:r w:rsidR="00EA3968" w:rsidRPr="00DB5A2E">
        <w:rPr>
          <w:lang w:val="fr-FR"/>
        </w:rPr>
        <w:t>Il reste à examiner ci-dessous dans la partie rela</w:t>
      </w:r>
      <w:r w:rsidR="001373D8" w:rsidRPr="00DB5A2E">
        <w:rPr>
          <w:lang w:val="fr-FR"/>
        </w:rPr>
        <w:t>tive au grief tiré de l</w:t>
      </w:r>
      <w:r w:rsidR="00055BEB">
        <w:rPr>
          <w:lang w:val="fr-FR"/>
        </w:rPr>
        <w:t>’</w:t>
      </w:r>
      <w:r w:rsidR="001373D8" w:rsidRPr="00DB5A2E">
        <w:rPr>
          <w:lang w:val="fr-FR"/>
        </w:rPr>
        <w:t>article </w:t>
      </w:r>
      <w:r w:rsidR="00EA3968" w:rsidRPr="00DB5A2E">
        <w:rPr>
          <w:lang w:val="fr-FR"/>
        </w:rPr>
        <w:t xml:space="preserve">5 de la Convention si les recours invoqués par le Gouvernement </w:t>
      </w:r>
      <w:r w:rsidR="0002106F" w:rsidRPr="00DB5A2E">
        <w:rPr>
          <w:lang w:val="fr-FR"/>
        </w:rPr>
        <w:t xml:space="preserve">étaient effectifs quant à la question de la légalité de </w:t>
      </w:r>
      <w:r w:rsidR="0007161B" w:rsidRPr="00DB5A2E">
        <w:rPr>
          <w:lang w:val="fr-FR"/>
        </w:rPr>
        <w:t>la</w:t>
      </w:r>
      <w:r w:rsidR="0002106F" w:rsidRPr="00DB5A2E">
        <w:rPr>
          <w:lang w:val="fr-FR"/>
        </w:rPr>
        <w:t xml:space="preserve"> détention</w:t>
      </w:r>
      <w:r w:rsidR="0007161B" w:rsidRPr="00DB5A2E">
        <w:rPr>
          <w:lang w:val="fr-FR"/>
        </w:rPr>
        <w:t xml:space="preserve"> du requérant</w:t>
      </w:r>
      <w:r w:rsidR="0002106F" w:rsidRPr="00DB5A2E">
        <w:rPr>
          <w:lang w:val="fr-FR"/>
        </w:rPr>
        <w:t>.</w:t>
      </w:r>
    </w:p>
    <w:p w:rsidR="0029665A" w:rsidRPr="00DB5A2E" w:rsidRDefault="00E33EBA" w:rsidP="00E33EBA">
      <w:pPr>
        <w:pStyle w:val="ECHRHeading2"/>
        <w:rPr>
          <w:lang w:val="fr-FR"/>
        </w:rPr>
      </w:pPr>
      <w:r w:rsidRPr="00DB5A2E">
        <w:rPr>
          <w:lang w:val="fr-FR"/>
        </w:rPr>
        <w:t>B</w:t>
      </w:r>
      <w:r w:rsidR="0029665A" w:rsidRPr="00DB5A2E">
        <w:rPr>
          <w:lang w:val="fr-FR"/>
        </w:rPr>
        <w:t>.  Sur le fond</w:t>
      </w:r>
    </w:p>
    <w:p w:rsidR="00A12F95" w:rsidRPr="00DB5A2E" w:rsidRDefault="00E33EBA" w:rsidP="00E33EBA">
      <w:pPr>
        <w:pStyle w:val="ECHRHeading3"/>
        <w:rPr>
          <w:lang w:val="fr-FR"/>
        </w:rPr>
      </w:pPr>
      <w:r w:rsidRPr="00DB5A2E">
        <w:rPr>
          <w:lang w:val="fr-FR"/>
        </w:rPr>
        <w:t>1.</w:t>
      </w:r>
      <w:r w:rsidR="00A12F95" w:rsidRPr="00DB5A2E">
        <w:rPr>
          <w:lang w:val="fr-FR"/>
        </w:rPr>
        <w:t>  Les arguments des parties</w:t>
      </w:r>
    </w:p>
    <w:p w:rsidR="00055BEB" w:rsidRDefault="00784063" w:rsidP="000C3300">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39</w:t>
      </w:r>
      <w:r w:rsidRPr="00C3134B">
        <w:fldChar w:fldCharType="end"/>
      </w:r>
      <w:r w:rsidRPr="00DB5A2E">
        <w:rPr>
          <w:lang w:val="fr-FR"/>
        </w:rPr>
        <w:t>.  </w:t>
      </w:r>
      <w:r w:rsidR="00DC6BB7" w:rsidRPr="00DB5A2E">
        <w:rPr>
          <w:lang w:val="fr-FR"/>
        </w:rPr>
        <w:t>En ce qui concerne l</w:t>
      </w:r>
      <w:r w:rsidR="00055BEB">
        <w:rPr>
          <w:lang w:val="fr-FR"/>
        </w:rPr>
        <w:t>’</w:t>
      </w:r>
      <w:r w:rsidR="00DC6BB7" w:rsidRPr="00DB5A2E">
        <w:rPr>
          <w:lang w:val="fr-FR"/>
        </w:rPr>
        <w:t xml:space="preserve">âge du requérant, le Gouvernement </w:t>
      </w:r>
      <w:r w:rsidR="001647F1" w:rsidRPr="00DB5A2E">
        <w:rPr>
          <w:lang w:val="fr-FR"/>
        </w:rPr>
        <w:t>admet tout d</w:t>
      </w:r>
      <w:r w:rsidR="00055BEB">
        <w:rPr>
          <w:lang w:val="fr-FR"/>
        </w:rPr>
        <w:t>’</w:t>
      </w:r>
      <w:r w:rsidR="001647F1" w:rsidRPr="00DB5A2E">
        <w:rPr>
          <w:lang w:val="fr-FR"/>
        </w:rPr>
        <w:t>abord</w:t>
      </w:r>
      <w:r w:rsidR="00234775" w:rsidRPr="00DB5A2E">
        <w:rPr>
          <w:lang w:val="fr-FR"/>
        </w:rPr>
        <w:t xml:space="preserve"> qu</w:t>
      </w:r>
      <w:r w:rsidR="00055BEB">
        <w:rPr>
          <w:lang w:val="fr-FR"/>
        </w:rPr>
        <w:t>’</w:t>
      </w:r>
      <w:r w:rsidR="00A25849" w:rsidRPr="00DB5A2E">
        <w:rPr>
          <w:lang w:val="fr-FR"/>
        </w:rPr>
        <w:t>il avait dix-sept ans</w:t>
      </w:r>
      <w:r w:rsidR="00234775" w:rsidRPr="00DB5A2E">
        <w:rPr>
          <w:lang w:val="fr-FR"/>
        </w:rPr>
        <w:t xml:space="preserve"> et dix mois</w:t>
      </w:r>
      <w:r w:rsidR="00F655BA" w:rsidRPr="00DB5A2E">
        <w:rPr>
          <w:lang w:val="fr-FR"/>
        </w:rPr>
        <w:t>, c</w:t>
      </w:r>
      <w:r w:rsidR="00055BEB">
        <w:rPr>
          <w:lang w:val="fr-FR"/>
        </w:rPr>
        <w:t>’</w:t>
      </w:r>
      <w:r w:rsidR="00F655BA" w:rsidRPr="00DB5A2E">
        <w:rPr>
          <w:lang w:val="fr-FR"/>
        </w:rPr>
        <w:t>est-à-dire qu</w:t>
      </w:r>
      <w:r w:rsidR="00055BEB">
        <w:rPr>
          <w:lang w:val="fr-FR"/>
        </w:rPr>
        <w:t>’</w:t>
      </w:r>
      <w:r w:rsidR="00F655BA" w:rsidRPr="00DB5A2E">
        <w:rPr>
          <w:lang w:val="fr-FR"/>
        </w:rPr>
        <w:t>il était mineur selon le droit grec,</w:t>
      </w:r>
      <w:r w:rsidR="0092494D" w:rsidRPr="00DB5A2E">
        <w:rPr>
          <w:lang w:val="fr-FR"/>
        </w:rPr>
        <w:t xml:space="preserve"> au temps de </w:t>
      </w:r>
      <w:r w:rsidR="00083A5B" w:rsidRPr="00DB5A2E">
        <w:rPr>
          <w:lang w:val="fr-FR"/>
        </w:rPr>
        <w:t>ses</w:t>
      </w:r>
      <w:r w:rsidR="0092494D" w:rsidRPr="00DB5A2E">
        <w:rPr>
          <w:lang w:val="fr-FR"/>
        </w:rPr>
        <w:t xml:space="preserve"> arrestation et mise en détention</w:t>
      </w:r>
      <w:r w:rsidR="00234775" w:rsidRPr="00DB5A2E">
        <w:rPr>
          <w:lang w:val="fr-FR"/>
        </w:rPr>
        <w:t xml:space="preserve">. </w:t>
      </w:r>
      <w:r w:rsidR="00240239" w:rsidRPr="00DB5A2E">
        <w:rPr>
          <w:lang w:val="fr-FR"/>
        </w:rPr>
        <w:t xml:space="preserve">Il </w:t>
      </w:r>
      <w:r w:rsidR="003A3DC4" w:rsidRPr="00DB5A2E">
        <w:rPr>
          <w:lang w:val="fr-FR"/>
        </w:rPr>
        <w:t>affirme que le requérant a lui-même déclaré qu</w:t>
      </w:r>
      <w:r w:rsidR="00055BEB">
        <w:rPr>
          <w:lang w:val="fr-FR"/>
        </w:rPr>
        <w:t>’</w:t>
      </w:r>
      <w:r w:rsidR="003A3DC4" w:rsidRPr="00DB5A2E">
        <w:rPr>
          <w:lang w:val="fr-FR"/>
        </w:rPr>
        <w:t>il était majeur et qu</w:t>
      </w:r>
      <w:r w:rsidR="00055BEB">
        <w:rPr>
          <w:lang w:val="fr-FR"/>
        </w:rPr>
        <w:t>’</w:t>
      </w:r>
      <w:r w:rsidR="003A3DC4" w:rsidRPr="00DB5A2E">
        <w:rPr>
          <w:lang w:val="fr-FR"/>
        </w:rPr>
        <w:t xml:space="preserve">il était né en 1982. </w:t>
      </w:r>
      <w:r w:rsidR="00556447" w:rsidRPr="00DB5A2E">
        <w:rPr>
          <w:lang w:val="fr-FR"/>
        </w:rPr>
        <w:t xml:space="preserve">Il ajoute que le </w:t>
      </w:r>
      <w:r w:rsidR="00714C8A" w:rsidRPr="00DB5A2E">
        <w:rPr>
          <w:lang w:val="fr-FR"/>
        </w:rPr>
        <w:t>requérant a pris connaissance du contenu du rapport d</w:t>
      </w:r>
      <w:r w:rsidR="00CD4568" w:rsidRPr="00DB5A2E">
        <w:rPr>
          <w:lang w:val="fr-FR"/>
        </w:rPr>
        <w:t xml:space="preserve">e son </w:t>
      </w:r>
      <w:r w:rsidR="00714C8A" w:rsidRPr="00DB5A2E">
        <w:rPr>
          <w:lang w:val="fr-FR"/>
        </w:rPr>
        <w:t>arrestation avec l</w:t>
      </w:r>
      <w:r w:rsidR="00055BEB">
        <w:rPr>
          <w:lang w:val="fr-FR"/>
        </w:rPr>
        <w:t>’</w:t>
      </w:r>
      <w:r w:rsidR="00714C8A" w:rsidRPr="00DB5A2E">
        <w:rPr>
          <w:lang w:val="fr-FR"/>
        </w:rPr>
        <w:t>aide d</w:t>
      </w:r>
      <w:r w:rsidR="00055BEB">
        <w:rPr>
          <w:lang w:val="fr-FR"/>
        </w:rPr>
        <w:t>’</w:t>
      </w:r>
      <w:r w:rsidR="00714C8A" w:rsidRPr="00DB5A2E">
        <w:rPr>
          <w:lang w:val="fr-FR"/>
        </w:rPr>
        <w:t xml:space="preserve">un traducteur qui </w:t>
      </w:r>
      <w:r w:rsidR="00CD4568" w:rsidRPr="00DB5A2E">
        <w:rPr>
          <w:lang w:val="fr-FR"/>
        </w:rPr>
        <w:t>était présent lors de l</w:t>
      </w:r>
      <w:r w:rsidR="00055BEB">
        <w:rPr>
          <w:lang w:val="fr-FR"/>
        </w:rPr>
        <w:t>’</w:t>
      </w:r>
      <w:r w:rsidR="00CD4568" w:rsidRPr="00DB5A2E">
        <w:rPr>
          <w:lang w:val="fr-FR"/>
        </w:rPr>
        <w:t xml:space="preserve">enregistrement de ses </w:t>
      </w:r>
      <w:r w:rsidR="00BF09AF" w:rsidRPr="00DB5A2E">
        <w:rPr>
          <w:lang w:val="fr-FR"/>
        </w:rPr>
        <w:t>coordonné</w:t>
      </w:r>
      <w:r w:rsidR="001373D8" w:rsidRPr="00DB5A2E">
        <w:rPr>
          <w:lang w:val="fr-FR"/>
        </w:rPr>
        <w:t>e</w:t>
      </w:r>
      <w:r w:rsidR="00BF09AF" w:rsidRPr="00DB5A2E">
        <w:rPr>
          <w:lang w:val="fr-FR"/>
        </w:rPr>
        <w:t xml:space="preserve">s. </w:t>
      </w:r>
      <w:r w:rsidR="00CF52B4" w:rsidRPr="00DB5A2E">
        <w:rPr>
          <w:lang w:val="fr-FR"/>
        </w:rPr>
        <w:t>D</w:t>
      </w:r>
      <w:r w:rsidR="00BF09AF" w:rsidRPr="00DB5A2E">
        <w:rPr>
          <w:lang w:val="fr-FR"/>
        </w:rPr>
        <w:t xml:space="preserve">e plus, le </w:t>
      </w:r>
      <w:r w:rsidR="00CF52B4" w:rsidRPr="00DB5A2E">
        <w:rPr>
          <w:lang w:val="fr-FR"/>
        </w:rPr>
        <w:t xml:space="preserve">Gouvernement souligne que le </w:t>
      </w:r>
      <w:r w:rsidR="00BF09AF" w:rsidRPr="00DB5A2E">
        <w:rPr>
          <w:lang w:val="fr-FR"/>
        </w:rPr>
        <w:t>requérant a signé le rapport d</w:t>
      </w:r>
      <w:r w:rsidR="00055BEB">
        <w:rPr>
          <w:lang w:val="fr-FR"/>
        </w:rPr>
        <w:t>’</w:t>
      </w:r>
      <w:r w:rsidR="000F6132" w:rsidRPr="00DB5A2E">
        <w:rPr>
          <w:lang w:val="fr-FR"/>
        </w:rPr>
        <w:t xml:space="preserve">arrestation, ce qui signifie </w:t>
      </w:r>
      <w:r w:rsidR="00655CFD" w:rsidRPr="00DB5A2E">
        <w:rPr>
          <w:lang w:val="fr-FR"/>
        </w:rPr>
        <w:t>qu</w:t>
      </w:r>
      <w:r w:rsidR="00055BEB">
        <w:rPr>
          <w:lang w:val="fr-FR"/>
        </w:rPr>
        <w:t>’</w:t>
      </w:r>
      <w:r w:rsidR="00655CFD" w:rsidRPr="00DB5A2E">
        <w:rPr>
          <w:lang w:val="fr-FR"/>
        </w:rPr>
        <w:t xml:space="preserve">il </w:t>
      </w:r>
      <w:r w:rsidR="007C3E36" w:rsidRPr="00DB5A2E">
        <w:rPr>
          <w:lang w:val="fr-FR"/>
        </w:rPr>
        <w:t>n</w:t>
      </w:r>
      <w:r w:rsidR="00055BEB">
        <w:rPr>
          <w:lang w:val="fr-FR"/>
        </w:rPr>
        <w:t>’</w:t>
      </w:r>
      <w:r w:rsidR="007C3E36" w:rsidRPr="00DB5A2E">
        <w:rPr>
          <w:lang w:val="fr-FR"/>
        </w:rPr>
        <w:t xml:space="preserve">avait aucune objection quant à la date de sa naissance </w:t>
      </w:r>
      <w:r w:rsidR="00C943FB" w:rsidRPr="00DB5A2E">
        <w:rPr>
          <w:lang w:val="fr-FR"/>
        </w:rPr>
        <w:t xml:space="preserve">comme elle apparaissait sur le document précité. </w:t>
      </w:r>
      <w:r w:rsidR="002E7C20" w:rsidRPr="00DB5A2E">
        <w:rPr>
          <w:lang w:val="fr-FR"/>
        </w:rPr>
        <w:t xml:space="preserve">Le Gouvernement relève sur ce point que le </w:t>
      </w:r>
      <w:r w:rsidR="00A821BB" w:rsidRPr="00DB5A2E">
        <w:rPr>
          <w:lang w:val="fr-FR"/>
        </w:rPr>
        <w:t>requérant n</w:t>
      </w:r>
      <w:r w:rsidR="00055BEB">
        <w:rPr>
          <w:lang w:val="fr-FR"/>
        </w:rPr>
        <w:t>’</w:t>
      </w:r>
      <w:r w:rsidR="00A821BB" w:rsidRPr="00DB5A2E">
        <w:rPr>
          <w:lang w:val="fr-FR"/>
        </w:rPr>
        <w:t xml:space="preserve">a pas signé </w:t>
      </w:r>
      <w:r w:rsidR="00CA2FB8" w:rsidRPr="00DB5A2E">
        <w:rPr>
          <w:lang w:val="fr-FR"/>
        </w:rPr>
        <w:t>le récépissé de notification de la d</w:t>
      </w:r>
      <w:r w:rsidR="00083A5B" w:rsidRPr="00DB5A2E">
        <w:rPr>
          <w:lang w:val="fr-FR"/>
        </w:rPr>
        <w:t xml:space="preserve">écision ordonnant son expulsion, datée du 18 juillet 2009. </w:t>
      </w:r>
      <w:r w:rsidR="000C3300" w:rsidRPr="00DB5A2E">
        <w:rPr>
          <w:lang w:val="fr-FR"/>
        </w:rPr>
        <w:t>De son avis, la décision de ne pas signer tous les documents qui lui ont été notifié</w:t>
      </w:r>
      <w:r w:rsidR="001373D8" w:rsidRPr="00DB5A2E">
        <w:rPr>
          <w:lang w:val="fr-FR"/>
        </w:rPr>
        <w:t>s</w:t>
      </w:r>
      <w:r w:rsidR="000C3300" w:rsidRPr="00DB5A2E">
        <w:rPr>
          <w:lang w:val="fr-FR"/>
        </w:rPr>
        <w:t xml:space="preserve"> lors de la procédure de son expulsion prouve qu</w:t>
      </w:r>
      <w:r w:rsidR="00055BEB">
        <w:rPr>
          <w:lang w:val="fr-FR"/>
        </w:rPr>
        <w:t>’</w:t>
      </w:r>
      <w:r w:rsidR="000C3300" w:rsidRPr="00DB5A2E">
        <w:rPr>
          <w:lang w:val="fr-FR"/>
        </w:rPr>
        <w:t xml:space="preserve">il était en pleine connaissance de leur contenu. </w:t>
      </w:r>
      <w:r w:rsidR="000A499C" w:rsidRPr="00DB5A2E">
        <w:rPr>
          <w:lang w:val="fr-FR"/>
        </w:rPr>
        <w:t xml:space="preserve">En outre, le Gouvernement </w:t>
      </w:r>
      <w:r w:rsidR="009865BC" w:rsidRPr="00DB5A2E">
        <w:rPr>
          <w:lang w:val="fr-FR"/>
        </w:rPr>
        <w:t xml:space="preserve">estime que la bonne foi des autorités internes ressort </w:t>
      </w:r>
      <w:r w:rsidR="00152028" w:rsidRPr="00DB5A2E">
        <w:rPr>
          <w:lang w:val="fr-FR"/>
        </w:rPr>
        <w:t>de leur réaction immédiate à traiter le requérant conformément aux besoins de son âge, après avoir reçu l</w:t>
      </w:r>
      <w:r w:rsidR="00055BEB">
        <w:rPr>
          <w:lang w:val="fr-FR"/>
        </w:rPr>
        <w:t>’</w:t>
      </w:r>
      <w:r w:rsidR="00152028" w:rsidRPr="00DB5A2E">
        <w:rPr>
          <w:lang w:val="fr-FR"/>
        </w:rPr>
        <w:t xml:space="preserve">information </w:t>
      </w:r>
      <w:r w:rsidR="00A65E2E" w:rsidRPr="00DB5A2E">
        <w:rPr>
          <w:lang w:val="fr-FR"/>
        </w:rPr>
        <w:t>y relative</w:t>
      </w:r>
      <w:r w:rsidR="00152028" w:rsidRPr="00DB5A2E">
        <w:rPr>
          <w:lang w:val="fr-FR"/>
        </w:rPr>
        <w:t xml:space="preserve"> de la part du Haut-Commissariat </w:t>
      </w:r>
      <w:r w:rsidR="00EB163E" w:rsidRPr="00DB5A2E">
        <w:rPr>
          <w:lang w:val="fr-FR"/>
        </w:rPr>
        <w:t>des</w:t>
      </w:r>
      <w:r w:rsidRPr="00DB5A2E">
        <w:rPr>
          <w:lang w:val="fr-FR"/>
        </w:rPr>
        <w:t xml:space="preserve"> Nations U</w:t>
      </w:r>
      <w:r w:rsidR="00A65E2E" w:rsidRPr="00DB5A2E">
        <w:rPr>
          <w:lang w:val="fr-FR"/>
        </w:rPr>
        <w:t xml:space="preserve">nies pour les </w:t>
      </w:r>
      <w:r w:rsidR="001F079F" w:rsidRPr="00DB5A2E">
        <w:rPr>
          <w:lang w:val="fr-FR"/>
        </w:rPr>
        <w:t>réfugiés</w:t>
      </w:r>
      <w:r w:rsidR="00547B02" w:rsidRPr="00DB5A2E">
        <w:rPr>
          <w:lang w:val="fr-FR"/>
        </w:rPr>
        <w:t> ; le procureur compétent s</w:t>
      </w:r>
      <w:r w:rsidR="00055BEB">
        <w:rPr>
          <w:lang w:val="fr-FR"/>
        </w:rPr>
        <w:t>’</w:t>
      </w:r>
      <w:r w:rsidR="00547B02" w:rsidRPr="00DB5A2E">
        <w:rPr>
          <w:lang w:val="fr-FR"/>
        </w:rPr>
        <w:t>est chargé de l</w:t>
      </w:r>
      <w:r w:rsidR="00055BEB">
        <w:rPr>
          <w:lang w:val="fr-FR"/>
        </w:rPr>
        <w:t>’</w:t>
      </w:r>
      <w:r w:rsidR="00547B02" w:rsidRPr="00DB5A2E">
        <w:rPr>
          <w:lang w:val="fr-FR"/>
        </w:rPr>
        <w:t>affaire pour ordonner, le 31 juillet 2009, son transfert à l</w:t>
      </w:r>
      <w:r w:rsidR="00055BEB">
        <w:rPr>
          <w:lang w:val="fr-FR"/>
        </w:rPr>
        <w:t>’</w:t>
      </w:r>
      <w:r w:rsidR="00547B02" w:rsidRPr="00DB5A2E">
        <w:rPr>
          <w:lang w:val="fr-FR"/>
        </w:rPr>
        <w:t>hébergement pour mineur</w:t>
      </w:r>
      <w:r w:rsidR="00EC3FE7" w:rsidRPr="00DB5A2E">
        <w:rPr>
          <w:lang w:val="fr-FR"/>
        </w:rPr>
        <w:t>s</w:t>
      </w:r>
      <w:r w:rsidR="00547B02" w:rsidRPr="00DB5A2E">
        <w:rPr>
          <w:lang w:val="fr-FR"/>
        </w:rPr>
        <w:t xml:space="preserve"> « La maison d</w:t>
      </w:r>
      <w:r w:rsidR="00055BEB">
        <w:rPr>
          <w:lang w:val="fr-FR"/>
        </w:rPr>
        <w:t>’</w:t>
      </w:r>
      <w:r w:rsidR="00547B02" w:rsidRPr="00DB5A2E">
        <w:rPr>
          <w:lang w:val="fr-FR"/>
        </w:rPr>
        <w:t>Arsis ».</w:t>
      </w:r>
    </w:p>
    <w:p w:rsidR="00055BEB" w:rsidRDefault="00547B02" w:rsidP="000C3300">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40</w:t>
      </w:r>
      <w:r w:rsidRPr="00C3134B">
        <w:fldChar w:fldCharType="end"/>
      </w:r>
      <w:r w:rsidRPr="00DB5A2E">
        <w:rPr>
          <w:lang w:val="fr-FR"/>
        </w:rPr>
        <w:t>.  </w:t>
      </w:r>
      <w:r w:rsidR="00E245CF" w:rsidRPr="00DB5A2E">
        <w:rPr>
          <w:lang w:val="fr-FR"/>
        </w:rPr>
        <w:t xml:space="preserve">En ce qui concerne les conditions de détention, </w:t>
      </w:r>
      <w:r w:rsidR="006D7478" w:rsidRPr="00DB5A2E">
        <w:rPr>
          <w:lang w:val="fr-FR"/>
        </w:rPr>
        <w:t xml:space="preserve">le Gouvernement </w:t>
      </w:r>
      <w:r w:rsidR="000850D2" w:rsidRPr="00DB5A2E">
        <w:rPr>
          <w:lang w:val="fr-FR"/>
        </w:rPr>
        <w:t xml:space="preserve">allègue que </w:t>
      </w:r>
      <w:r w:rsidR="00124D44" w:rsidRPr="00DB5A2E">
        <w:rPr>
          <w:lang w:val="fr-FR"/>
        </w:rPr>
        <w:t>le requérant n</w:t>
      </w:r>
      <w:r w:rsidR="00055BEB">
        <w:rPr>
          <w:lang w:val="fr-FR"/>
        </w:rPr>
        <w:t>’</w:t>
      </w:r>
      <w:r w:rsidR="00124D44" w:rsidRPr="00DB5A2E">
        <w:rPr>
          <w:lang w:val="fr-FR"/>
        </w:rPr>
        <w:t xml:space="preserve">est resté </w:t>
      </w:r>
      <w:r w:rsidR="001373D8" w:rsidRPr="00DB5A2E">
        <w:rPr>
          <w:lang w:val="fr-FR"/>
        </w:rPr>
        <w:t xml:space="preserve">respectivement </w:t>
      </w:r>
      <w:r w:rsidR="00124D44" w:rsidRPr="00DB5A2E">
        <w:rPr>
          <w:lang w:val="fr-FR"/>
        </w:rPr>
        <w:t xml:space="preserve">que </w:t>
      </w:r>
      <w:r w:rsidR="000B3747" w:rsidRPr="00DB5A2E">
        <w:rPr>
          <w:lang w:val="fr-FR"/>
        </w:rPr>
        <w:t xml:space="preserve">deux, quatre et un jour </w:t>
      </w:r>
      <w:r w:rsidR="001373D8" w:rsidRPr="00DB5A2E">
        <w:rPr>
          <w:lang w:val="fr-FR"/>
        </w:rPr>
        <w:t>dans le</w:t>
      </w:r>
      <w:r w:rsidR="000B3747" w:rsidRPr="00DB5A2E">
        <w:rPr>
          <w:lang w:val="fr-FR"/>
        </w:rPr>
        <w:t xml:space="preserve"> bâtiment de la garde côtière de Chios, le </w:t>
      </w:r>
      <w:r w:rsidR="007265DE" w:rsidRPr="00DB5A2E">
        <w:rPr>
          <w:lang w:val="fr-FR"/>
        </w:rPr>
        <w:t>centre de rétention de Tychero e</w:t>
      </w:r>
      <w:r w:rsidR="000B3747" w:rsidRPr="00DB5A2E">
        <w:rPr>
          <w:lang w:val="fr-FR"/>
        </w:rPr>
        <w:t>t le</w:t>
      </w:r>
      <w:r w:rsidR="00784063" w:rsidRPr="00DB5A2E">
        <w:rPr>
          <w:lang w:val="fr-FR"/>
        </w:rPr>
        <w:t>s</w:t>
      </w:r>
      <w:r w:rsidR="000B3747" w:rsidRPr="00DB5A2E">
        <w:rPr>
          <w:lang w:val="fr-FR"/>
        </w:rPr>
        <w:t xml:space="preserve"> </w:t>
      </w:r>
      <w:r w:rsidR="00784063" w:rsidRPr="00DB5A2E">
        <w:rPr>
          <w:lang w:val="fr-FR"/>
        </w:rPr>
        <w:t>locaux</w:t>
      </w:r>
      <w:r w:rsidR="000B3747" w:rsidRPr="00DB5A2E">
        <w:rPr>
          <w:lang w:val="fr-FR"/>
        </w:rPr>
        <w:t xml:space="preserve"> </w:t>
      </w:r>
      <w:r w:rsidR="00784063" w:rsidRPr="00DB5A2E">
        <w:rPr>
          <w:lang w:val="fr-FR"/>
        </w:rPr>
        <w:t>de police de</w:t>
      </w:r>
      <w:r w:rsidR="000A1409" w:rsidRPr="00DB5A2E">
        <w:rPr>
          <w:lang w:val="fr-FR"/>
        </w:rPr>
        <w:t xml:space="preserve"> Thessalonique</w:t>
      </w:r>
      <w:r w:rsidR="000B3747" w:rsidRPr="00DB5A2E">
        <w:rPr>
          <w:lang w:val="fr-FR"/>
        </w:rPr>
        <w:t xml:space="preserve">. </w:t>
      </w:r>
      <w:r w:rsidR="007265DE" w:rsidRPr="00DB5A2E">
        <w:rPr>
          <w:lang w:val="fr-FR"/>
        </w:rPr>
        <w:t xml:space="preserve">En outre, en ce qui concerne </w:t>
      </w:r>
      <w:r w:rsidR="00794B5F" w:rsidRPr="00DB5A2E">
        <w:rPr>
          <w:lang w:val="fr-FR"/>
        </w:rPr>
        <w:t xml:space="preserve">le centre de rétention de Mersinidi, </w:t>
      </w:r>
      <w:r w:rsidR="00FD08D4" w:rsidRPr="00DB5A2E">
        <w:rPr>
          <w:lang w:val="fr-FR"/>
        </w:rPr>
        <w:t xml:space="preserve">le </w:t>
      </w:r>
      <w:r w:rsidR="00CD3C1E" w:rsidRPr="00DB5A2E">
        <w:rPr>
          <w:lang w:val="fr-FR"/>
        </w:rPr>
        <w:t>Gouvernement</w:t>
      </w:r>
      <w:r w:rsidR="00FD08D4" w:rsidRPr="00DB5A2E">
        <w:rPr>
          <w:lang w:val="fr-FR"/>
        </w:rPr>
        <w:t xml:space="preserve"> se réfère </w:t>
      </w:r>
      <w:r w:rsidR="007A20F8" w:rsidRPr="00DB5A2E">
        <w:rPr>
          <w:lang w:val="fr-FR"/>
        </w:rPr>
        <w:t xml:space="preserve">notamment aux textes établis par M. Manfred Nowak, </w:t>
      </w:r>
      <w:r w:rsidR="00C127E8" w:rsidRPr="00DB5A2E">
        <w:rPr>
          <w:lang w:val="fr-FR"/>
        </w:rPr>
        <w:t>en 2010 et 2011</w:t>
      </w:r>
      <w:r w:rsidR="001373D8" w:rsidRPr="00DB5A2E">
        <w:rPr>
          <w:lang w:val="fr-FR"/>
        </w:rPr>
        <w:t>,</w:t>
      </w:r>
      <w:r w:rsidR="00C127E8" w:rsidRPr="00DB5A2E">
        <w:rPr>
          <w:lang w:val="fr-FR"/>
        </w:rPr>
        <w:t xml:space="preserve"> dont il ressort que les conditions de détention à Mersinidi étaient </w:t>
      </w:r>
      <w:r w:rsidR="00E166A7" w:rsidRPr="00DB5A2E">
        <w:rPr>
          <w:lang w:val="fr-FR"/>
        </w:rPr>
        <w:t>adéquates</w:t>
      </w:r>
      <w:r w:rsidR="00C127E8" w:rsidRPr="00DB5A2E">
        <w:rPr>
          <w:lang w:val="fr-FR"/>
        </w:rPr>
        <w:t xml:space="preserve">. </w:t>
      </w:r>
      <w:r w:rsidR="00B0522B" w:rsidRPr="00DB5A2E">
        <w:rPr>
          <w:lang w:val="fr-FR"/>
        </w:rPr>
        <w:t xml:space="preserve">Le Gouvernement </w:t>
      </w:r>
      <w:r w:rsidR="00370E4E" w:rsidRPr="00DB5A2E">
        <w:rPr>
          <w:lang w:val="fr-FR"/>
        </w:rPr>
        <w:t>ajoute aussi qu</w:t>
      </w:r>
      <w:r w:rsidR="00055BEB">
        <w:rPr>
          <w:lang w:val="fr-FR"/>
        </w:rPr>
        <w:t>’</w:t>
      </w:r>
      <w:r w:rsidR="00370E4E" w:rsidRPr="00DB5A2E">
        <w:rPr>
          <w:lang w:val="fr-FR"/>
        </w:rPr>
        <w:t>à l</w:t>
      </w:r>
      <w:r w:rsidR="00055BEB">
        <w:rPr>
          <w:lang w:val="fr-FR"/>
        </w:rPr>
        <w:t>’</w:t>
      </w:r>
      <w:r w:rsidR="00370E4E" w:rsidRPr="00DB5A2E">
        <w:rPr>
          <w:lang w:val="fr-FR"/>
        </w:rPr>
        <w:t>époque où le requérant était détenu à Mersinidi, les locau</w:t>
      </w:r>
      <w:r w:rsidR="008F67B2" w:rsidRPr="00DB5A2E">
        <w:rPr>
          <w:lang w:val="fr-FR"/>
        </w:rPr>
        <w:t>x étaient en bonne condition et adéquatement équipés.</w:t>
      </w:r>
    </w:p>
    <w:p w:rsidR="00055BEB" w:rsidRDefault="0029665A" w:rsidP="00556B1C">
      <w:pPr>
        <w:pStyle w:val="ECHRPara"/>
        <w:tabs>
          <w:tab w:val="left" w:pos="4820"/>
        </w:tabs>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41</w:t>
      </w:r>
      <w:r w:rsidRPr="00C3134B">
        <w:fldChar w:fldCharType="end"/>
      </w:r>
      <w:r w:rsidRPr="00DB5A2E">
        <w:rPr>
          <w:lang w:val="fr-FR"/>
        </w:rPr>
        <w:t xml:space="preserve">.  Quant au requérant, pour dénoncer ses conditions de détention, il se fonde, entre </w:t>
      </w:r>
      <w:r w:rsidR="00C03C48" w:rsidRPr="00DB5A2E">
        <w:rPr>
          <w:lang w:val="fr-FR"/>
        </w:rPr>
        <w:t>autres, sur les rapports du CPT et</w:t>
      </w:r>
      <w:r w:rsidRPr="00DB5A2E">
        <w:rPr>
          <w:lang w:val="fr-FR"/>
        </w:rPr>
        <w:t xml:space="preserve"> du Rapporteur spécial des </w:t>
      </w:r>
      <w:r w:rsidR="00784063" w:rsidRPr="00DB5A2E">
        <w:rPr>
          <w:lang w:val="fr-FR"/>
        </w:rPr>
        <w:t>Nations U</w:t>
      </w:r>
      <w:r w:rsidRPr="00DB5A2E">
        <w:rPr>
          <w:lang w:val="fr-FR"/>
        </w:rPr>
        <w:t>n</w:t>
      </w:r>
      <w:r w:rsidR="00C03C48" w:rsidRPr="00DB5A2E">
        <w:rPr>
          <w:lang w:val="fr-FR"/>
        </w:rPr>
        <w:t xml:space="preserve">ies sur la torture décrivant </w:t>
      </w:r>
      <w:r w:rsidRPr="00DB5A2E">
        <w:rPr>
          <w:lang w:val="fr-FR"/>
        </w:rPr>
        <w:t>la situation qui régnait à l</w:t>
      </w:r>
      <w:r w:rsidR="00055BEB">
        <w:rPr>
          <w:lang w:val="fr-FR"/>
        </w:rPr>
        <w:t>’</w:t>
      </w:r>
      <w:r w:rsidRPr="00DB5A2E">
        <w:rPr>
          <w:lang w:val="fr-FR"/>
        </w:rPr>
        <w:t xml:space="preserve">époque de sa détention dans les </w:t>
      </w:r>
      <w:r w:rsidR="00C03C48" w:rsidRPr="00DB5A2E">
        <w:rPr>
          <w:lang w:val="fr-FR"/>
        </w:rPr>
        <w:t xml:space="preserve">centres de rétention et les </w:t>
      </w:r>
      <w:r w:rsidRPr="00DB5A2E">
        <w:rPr>
          <w:lang w:val="fr-FR"/>
        </w:rPr>
        <w:t>commissariats</w:t>
      </w:r>
      <w:r w:rsidR="00C03C48" w:rsidRPr="00DB5A2E">
        <w:rPr>
          <w:lang w:val="fr-FR"/>
        </w:rPr>
        <w:t xml:space="preserve"> de police </w:t>
      </w:r>
      <w:r w:rsidRPr="00DB5A2E">
        <w:rPr>
          <w:lang w:val="fr-FR"/>
        </w:rPr>
        <w:t>et accueillant des étrangers en voie d</w:t>
      </w:r>
      <w:r w:rsidR="00055BEB">
        <w:rPr>
          <w:lang w:val="fr-FR"/>
        </w:rPr>
        <w:t>’</w:t>
      </w:r>
      <w:r w:rsidRPr="00DB5A2E">
        <w:rPr>
          <w:lang w:val="fr-FR"/>
        </w:rPr>
        <w:t>expulsion. Il allègue que ses conditions de détention lui ont fait courir un risque permanent pour son intégrité physique et qu</w:t>
      </w:r>
      <w:r w:rsidR="00055BEB">
        <w:rPr>
          <w:lang w:val="fr-FR"/>
        </w:rPr>
        <w:t>’</w:t>
      </w:r>
      <w:r w:rsidRPr="00DB5A2E">
        <w:rPr>
          <w:lang w:val="fr-FR"/>
        </w:rPr>
        <w:t>elles ont aggravé son état psychologique déjà affaibli. Il expose qu</w:t>
      </w:r>
      <w:r w:rsidR="00C03C48" w:rsidRPr="00DB5A2E">
        <w:rPr>
          <w:lang w:val="fr-FR"/>
        </w:rPr>
        <w:t>e l</w:t>
      </w:r>
      <w:r w:rsidR="00055BEB">
        <w:rPr>
          <w:lang w:val="fr-FR"/>
        </w:rPr>
        <w:t>’</w:t>
      </w:r>
      <w:r w:rsidR="00C03C48" w:rsidRPr="00DB5A2E">
        <w:rPr>
          <w:lang w:val="fr-FR"/>
        </w:rPr>
        <w:t>effet cumulé de la détention, du fait qu</w:t>
      </w:r>
      <w:r w:rsidR="00055BEB">
        <w:rPr>
          <w:lang w:val="fr-FR"/>
        </w:rPr>
        <w:t>’</w:t>
      </w:r>
      <w:r w:rsidR="00C03C48" w:rsidRPr="00DB5A2E">
        <w:rPr>
          <w:lang w:val="fr-FR"/>
        </w:rPr>
        <w:t>il était mineur</w:t>
      </w:r>
      <w:r w:rsidR="00F655BA" w:rsidRPr="00DB5A2E">
        <w:rPr>
          <w:lang w:val="fr-FR"/>
        </w:rPr>
        <w:t xml:space="preserve"> et des conditions dégradantes</w:t>
      </w:r>
      <w:r w:rsidRPr="00DB5A2E">
        <w:rPr>
          <w:lang w:val="fr-FR"/>
        </w:rPr>
        <w:t xml:space="preserve"> c</w:t>
      </w:r>
      <w:r w:rsidR="00C03C48" w:rsidRPr="00DB5A2E">
        <w:rPr>
          <w:lang w:val="fr-FR"/>
        </w:rPr>
        <w:t>ombinées avec la crainte de son expulsion imminente</w:t>
      </w:r>
      <w:r w:rsidRPr="00DB5A2E">
        <w:rPr>
          <w:lang w:val="fr-FR"/>
        </w:rPr>
        <w:t>, lui ont causé de</w:t>
      </w:r>
      <w:r w:rsidR="001373D8" w:rsidRPr="00DB5A2E">
        <w:rPr>
          <w:lang w:val="fr-FR"/>
        </w:rPr>
        <w:t>s</w:t>
      </w:r>
      <w:r w:rsidRPr="00DB5A2E">
        <w:rPr>
          <w:lang w:val="fr-FR"/>
        </w:rPr>
        <w:t xml:space="preserve"> </w:t>
      </w:r>
      <w:r w:rsidR="00C03C48" w:rsidRPr="00DB5A2E">
        <w:rPr>
          <w:lang w:val="fr-FR"/>
        </w:rPr>
        <w:t>problèmes psychologiques.</w:t>
      </w:r>
    </w:p>
    <w:p w:rsidR="00055BEB" w:rsidRDefault="00E33EBA" w:rsidP="00E33EBA">
      <w:pPr>
        <w:pStyle w:val="ECHRHeading3"/>
        <w:rPr>
          <w:lang w:val="fr-FR"/>
        </w:rPr>
      </w:pPr>
      <w:r w:rsidRPr="00DB5A2E">
        <w:rPr>
          <w:lang w:val="fr-FR"/>
        </w:rPr>
        <w:t>2.</w:t>
      </w:r>
      <w:r w:rsidR="002A54CF" w:rsidRPr="00DB5A2E">
        <w:rPr>
          <w:lang w:val="fr-FR"/>
        </w:rPr>
        <w:t>  L</w:t>
      </w:r>
      <w:r w:rsidR="00055BEB">
        <w:rPr>
          <w:lang w:val="fr-FR"/>
        </w:rPr>
        <w:t>’</w:t>
      </w:r>
      <w:r w:rsidR="00A12F95" w:rsidRPr="00DB5A2E">
        <w:rPr>
          <w:lang w:val="fr-FR"/>
        </w:rPr>
        <w:t>appréciation de la Cour</w:t>
      </w:r>
    </w:p>
    <w:p w:rsidR="00D43823" w:rsidRPr="00DB5A2E" w:rsidRDefault="00E33EBA" w:rsidP="00E33EBA">
      <w:pPr>
        <w:pStyle w:val="ECHRHeading4"/>
        <w:rPr>
          <w:lang w:val="fr-FR"/>
        </w:rPr>
      </w:pPr>
      <w:r w:rsidRPr="00DB5A2E">
        <w:rPr>
          <w:lang w:val="fr-FR"/>
        </w:rPr>
        <w:t>a)</w:t>
      </w:r>
      <w:r w:rsidR="00D43823" w:rsidRPr="00DB5A2E">
        <w:rPr>
          <w:lang w:val="fr-FR"/>
        </w:rPr>
        <w:t>  Principes généraux</w:t>
      </w:r>
    </w:p>
    <w:p w:rsidR="00055BEB" w:rsidRDefault="0029665A" w:rsidP="0029665A">
      <w:pPr>
        <w:pStyle w:val="ECHRPara"/>
        <w:rPr>
          <w:snapToGrid w:val="0"/>
          <w:szCs w:val="24"/>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42</w:t>
      </w:r>
      <w:r w:rsidRPr="00C3134B">
        <w:fldChar w:fldCharType="end"/>
      </w:r>
      <w:r w:rsidRPr="00DB5A2E">
        <w:rPr>
          <w:lang w:val="fr-FR"/>
        </w:rPr>
        <w:t>.  </w:t>
      </w:r>
      <w:r w:rsidR="006A6BB0" w:rsidRPr="00DB5A2E">
        <w:rPr>
          <w:lang w:val="fr-FR"/>
        </w:rPr>
        <w:t xml:space="preserve">En ce qui concerne les principes généraux </w:t>
      </w:r>
      <w:r w:rsidR="00351F64" w:rsidRPr="00DB5A2E">
        <w:rPr>
          <w:lang w:val="fr-FR"/>
        </w:rPr>
        <w:t>régissant</w:t>
      </w:r>
      <w:r w:rsidR="006A6BB0" w:rsidRPr="00DB5A2E">
        <w:rPr>
          <w:lang w:val="fr-FR"/>
        </w:rPr>
        <w:t xml:space="preserve"> l</w:t>
      </w:r>
      <w:r w:rsidR="00055BEB">
        <w:rPr>
          <w:lang w:val="fr-FR"/>
        </w:rPr>
        <w:t>’</w:t>
      </w:r>
      <w:r w:rsidR="006A6BB0" w:rsidRPr="00DB5A2E">
        <w:rPr>
          <w:lang w:val="fr-FR"/>
        </w:rPr>
        <w:t>application de l</w:t>
      </w:r>
      <w:r w:rsidR="00055BEB">
        <w:rPr>
          <w:lang w:val="fr-FR"/>
        </w:rPr>
        <w:t>’</w:t>
      </w:r>
      <w:r w:rsidR="006A6BB0" w:rsidRPr="00DB5A2E">
        <w:rPr>
          <w:lang w:val="fr-FR"/>
        </w:rPr>
        <w:t xml:space="preserve">article 3 de la Convention dans </w:t>
      </w:r>
      <w:r w:rsidR="001161BE" w:rsidRPr="00DB5A2E">
        <w:rPr>
          <w:lang w:val="fr-FR"/>
        </w:rPr>
        <w:t xml:space="preserve">des affaires soulevant </w:t>
      </w:r>
      <w:r w:rsidR="00017C2A" w:rsidRPr="00DB5A2E">
        <w:rPr>
          <w:lang w:val="fr-FR"/>
        </w:rPr>
        <w:t xml:space="preserve">des questions similaires à </w:t>
      </w:r>
      <w:r w:rsidR="00451D44" w:rsidRPr="00DB5A2E">
        <w:rPr>
          <w:lang w:val="fr-FR"/>
        </w:rPr>
        <w:t xml:space="preserve">celles posées par </w:t>
      </w:r>
      <w:r w:rsidR="00017C2A" w:rsidRPr="00DB5A2E">
        <w:rPr>
          <w:lang w:val="fr-FR"/>
        </w:rPr>
        <w:t>la présente</w:t>
      </w:r>
      <w:r w:rsidR="001161BE" w:rsidRPr="00DB5A2E">
        <w:rPr>
          <w:lang w:val="fr-FR"/>
        </w:rPr>
        <w:t>, la Cour renvoie à sa jurispru</w:t>
      </w:r>
      <w:r w:rsidR="00E132B5" w:rsidRPr="00DB5A2E">
        <w:rPr>
          <w:lang w:val="fr-FR"/>
        </w:rPr>
        <w:t xml:space="preserve">dence pertinente en la matière (voir </w:t>
      </w:r>
      <w:r w:rsidR="001161BE" w:rsidRPr="00DB5A2E">
        <w:rPr>
          <w:lang w:val="fr-FR"/>
        </w:rPr>
        <w:t>no</w:t>
      </w:r>
      <w:r w:rsidR="00E132B5" w:rsidRPr="00DB5A2E">
        <w:rPr>
          <w:lang w:val="fr-FR"/>
        </w:rPr>
        <w:t xml:space="preserve">tamment, </w:t>
      </w:r>
      <w:r w:rsidR="00E132B5" w:rsidRPr="00DB5A2E">
        <w:rPr>
          <w:i/>
          <w:lang w:val="fr-FR"/>
        </w:rPr>
        <w:t>Kudła c. Pologne</w:t>
      </w:r>
      <w:r w:rsidR="00E132B5" w:rsidRPr="00DB5A2E">
        <w:rPr>
          <w:lang w:val="fr-FR"/>
        </w:rPr>
        <w:t xml:space="preserve"> [GC], n</w:t>
      </w:r>
      <w:r w:rsidR="00E132B5" w:rsidRPr="00DB5A2E">
        <w:rPr>
          <w:vertAlign w:val="superscript"/>
          <w:lang w:val="fr-FR"/>
        </w:rPr>
        <w:t>o</w:t>
      </w:r>
      <w:r w:rsidR="00E132B5" w:rsidRPr="00DB5A2E">
        <w:rPr>
          <w:lang w:val="fr-FR"/>
        </w:rPr>
        <w:t xml:space="preserve"> 30210/96, §§ 90-94, CEDH 2000-XI ; </w:t>
      </w:r>
      <w:r w:rsidR="00E132B5" w:rsidRPr="00DB5A2E">
        <w:rPr>
          <w:i/>
          <w:lang w:val="fr-FR"/>
        </w:rPr>
        <w:t>Peers c. Grèce</w:t>
      </w:r>
      <w:r w:rsidR="00E132B5" w:rsidRPr="00DB5A2E">
        <w:rPr>
          <w:lang w:val="fr-FR"/>
        </w:rPr>
        <w:t>, n</w:t>
      </w:r>
      <w:r w:rsidR="00E132B5" w:rsidRPr="00DB5A2E">
        <w:rPr>
          <w:vertAlign w:val="superscript"/>
          <w:lang w:val="fr-FR"/>
        </w:rPr>
        <w:t>o</w:t>
      </w:r>
      <w:r w:rsidR="00D6246B" w:rsidRPr="00DB5A2E">
        <w:rPr>
          <w:lang w:val="fr-FR"/>
        </w:rPr>
        <w:t xml:space="preserve"> 28524/95, §§ </w:t>
      </w:r>
      <w:r w:rsidR="00E132B5" w:rsidRPr="00DB5A2E">
        <w:rPr>
          <w:lang w:val="fr-FR"/>
        </w:rPr>
        <w:t>67-68, CEDH 2001</w:t>
      </w:r>
      <w:r w:rsidR="00E132B5" w:rsidRPr="00DB5A2E">
        <w:rPr>
          <w:lang w:val="fr-FR"/>
        </w:rPr>
        <w:noBreakHyphen/>
        <w:t xml:space="preserve">III ; </w:t>
      </w:r>
      <w:r w:rsidR="00E132B5" w:rsidRPr="00DB5A2E">
        <w:rPr>
          <w:i/>
          <w:lang w:val="fr-FR"/>
        </w:rPr>
        <w:t>Kalachnikov c. Russie</w:t>
      </w:r>
      <w:r w:rsidR="00E132B5" w:rsidRPr="00DB5A2E">
        <w:rPr>
          <w:lang w:val="fr-FR"/>
        </w:rPr>
        <w:t>, n</w:t>
      </w:r>
      <w:r w:rsidR="00E132B5" w:rsidRPr="00DB5A2E">
        <w:rPr>
          <w:vertAlign w:val="superscript"/>
          <w:lang w:val="fr-FR"/>
        </w:rPr>
        <w:t>o</w:t>
      </w:r>
      <w:r w:rsidR="00E132B5" w:rsidRPr="00DB5A2E">
        <w:rPr>
          <w:lang w:val="fr-FR"/>
        </w:rPr>
        <w:t> 47095/99, § 95, CEDH 2002</w:t>
      </w:r>
      <w:r w:rsidR="00E132B5" w:rsidRPr="00DB5A2E">
        <w:rPr>
          <w:lang w:val="fr-FR"/>
        </w:rPr>
        <w:noBreakHyphen/>
        <w:t xml:space="preserve">VI ; </w:t>
      </w:r>
      <w:r w:rsidR="00017C2A" w:rsidRPr="00DB5A2E">
        <w:rPr>
          <w:i/>
          <w:lang w:val="fr-FR"/>
        </w:rPr>
        <w:t>Riad et Idiab c. Belgique</w:t>
      </w:r>
      <w:r w:rsidR="00017C2A" w:rsidRPr="00DB5A2E">
        <w:rPr>
          <w:lang w:val="fr-FR"/>
        </w:rPr>
        <w:t>, n</w:t>
      </w:r>
      <w:r w:rsidR="00017C2A" w:rsidRPr="00DB5A2E">
        <w:rPr>
          <w:rFonts w:ascii="Times New (W1)" w:hAnsi="Times New (W1)"/>
          <w:vertAlign w:val="superscript"/>
          <w:lang w:val="fr-FR"/>
        </w:rPr>
        <w:t>os</w:t>
      </w:r>
      <w:r w:rsidR="00E132B5" w:rsidRPr="00DB5A2E">
        <w:rPr>
          <w:lang w:val="fr-FR"/>
        </w:rPr>
        <w:t> </w:t>
      </w:r>
      <w:r w:rsidR="00D6246B" w:rsidRPr="00DB5A2E">
        <w:rPr>
          <w:lang w:val="fr-FR"/>
        </w:rPr>
        <w:t>29787/03 et 29810/03, § 97, 24 </w:t>
      </w:r>
      <w:r w:rsidR="00017C2A" w:rsidRPr="00DB5A2E">
        <w:rPr>
          <w:lang w:val="fr-FR"/>
        </w:rPr>
        <w:t xml:space="preserve">janvier 2008 ; </w:t>
      </w:r>
      <w:r w:rsidR="007E2293" w:rsidRPr="00DB5A2E">
        <w:rPr>
          <w:i/>
          <w:lang w:val="fr-FR"/>
        </w:rPr>
        <w:t>Tabesh</w:t>
      </w:r>
      <w:r w:rsidR="00784063" w:rsidRPr="00DB5A2E">
        <w:rPr>
          <w:i/>
          <w:lang w:val="fr-FR"/>
        </w:rPr>
        <w:t xml:space="preserve">, </w:t>
      </w:r>
      <w:r w:rsidR="00784063" w:rsidRPr="00DB5A2E">
        <w:rPr>
          <w:lang w:val="fr-FR"/>
        </w:rPr>
        <w:t xml:space="preserve">précité, </w:t>
      </w:r>
      <w:r w:rsidR="007E2293" w:rsidRPr="00DB5A2E">
        <w:rPr>
          <w:snapToGrid w:val="0"/>
          <w:lang w:val="fr-FR"/>
        </w:rPr>
        <w:t>§§ 34-37</w:t>
      </w:r>
      <w:r w:rsidR="00784063" w:rsidRPr="00DB5A2E">
        <w:rPr>
          <w:snapToGrid w:val="0"/>
          <w:lang w:val="fr-FR"/>
        </w:rPr>
        <w:t>;</w:t>
      </w:r>
      <w:r w:rsidR="007E2293" w:rsidRPr="00DB5A2E">
        <w:rPr>
          <w:snapToGrid w:val="0"/>
          <w:lang w:val="fr-FR"/>
        </w:rPr>
        <w:t xml:space="preserve"> </w:t>
      </w:r>
      <w:r w:rsidR="00E132B5" w:rsidRPr="00DB5A2E">
        <w:rPr>
          <w:i/>
          <w:lang w:val="fr-FR"/>
        </w:rPr>
        <w:t>Rahimi</w:t>
      </w:r>
      <w:r w:rsidR="00017C2A" w:rsidRPr="00DB5A2E">
        <w:rPr>
          <w:snapToGrid w:val="0"/>
          <w:szCs w:val="24"/>
          <w:lang w:val="fr-FR"/>
        </w:rPr>
        <w:t xml:space="preserve">, </w:t>
      </w:r>
      <w:r w:rsidR="00784063" w:rsidRPr="00DB5A2E">
        <w:rPr>
          <w:snapToGrid w:val="0"/>
          <w:szCs w:val="24"/>
          <w:lang w:val="fr-FR"/>
        </w:rPr>
        <w:t xml:space="preserve">précité, </w:t>
      </w:r>
      <w:r w:rsidR="00017C2A" w:rsidRPr="00DB5A2E">
        <w:rPr>
          <w:snapToGrid w:val="0"/>
          <w:szCs w:val="24"/>
          <w:lang w:val="fr-FR"/>
        </w:rPr>
        <w:t>§§ 59-62</w:t>
      </w:r>
      <w:r w:rsidR="00784063" w:rsidRPr="00DB5A2E">
        <w:rPr>
          <w:snapToGrid w:val="0"/>
          <w:szCs w:val="24"/>
          <w:lang w:val="fr-FR"/>
        </w:rPr>
        <w:t> ;</w:t>
      </w:r>
      <w:r w:rsidR="00E132B5" w:rsidRPr="00DB5A2E">
        <w:rPr>
          <w:snapToGrid w:val="0"/>
          <w:szCs w:val="24"/>
          <w:lang w:val="fr-FR"/>
        </w:rPr>
        <w:t xml:space="preserve"> </w:t>
      </w:r>
      <w:r w:rsidR="00055BEB">
        <w:rPr>
          <w:i/>
          <w:lang w:val="fr-FR"/>
        </w:rPr>
        <w:t>R.U. </w:t>
      </w:r>
      <w:r w:rsidR="00D6246B" w:rsidRPr="00DB5A2E">
        <w:rPr>
          <w:i/>
          <w:lang w:val="fr-FR"/>
        </w:rPr>
        <w:t>c. </w:t>
      </w:r>
      <w:r w:rsidR="00E132B5" w:rsidRPr="00DB5A2E">
        <w:rPr>
          <w:i/>
          <w:lang w:val="fr-FR"/>
        </w:rPr>
        <w:t>Grèce</w:t>
      </w:r>
      <w:r w:rsidR="00E132B5" w:rsidRPr="00DB5A2E">
        <w:rPr>
          <w:lang w:val="fr-FR"/>
        </w:rPr>
        <w:t xml:space="preserve">, </w:t>
      </w:r>
      <w:r w:rsidR="00784063" w:rsidRPr="00DB5A2E">
        <w:rPr>
          <w:lang w:val="fr-FR"/>
        </w:rPr>
        <w:t>précité</w:t>
      </w:r>
      <w:r w:rsidR="00784063" w:rsidRPr="00DB5A2E">
        <w:rPr>
          <w:snapToGrid w:val="0"/>
          <w:szCs w:val="24"/>
          <w:lang w:val="fr-FR"/>
        </w:rPr>
        <w:t>, §§ 54-56 ;</w:t>
      </w:r>
      <w:r w:rsidR="007E2293" w:rsidRPr="00DB5A2E">
        <w:rPr>
          <w:snapToGrid w:val="0"/>
          <w:szCs w:val="24"/>
          <w:lang w:val="fr-FR"/>
        </w:rPr>
        <w:t xml:space="preserve"> </w:t>
      </w:r>
      <w:r w:rsidR="007E2293" w:rsidRPr="00DB5A2E">
        <w:rPr>
          <w:i/>
          <w:lang w:val="fr-FR"/>
        </w:rPr>
        <w:t>A.F.</w:t>
      </w:r>
      <w:r w:rsidR="007E2293" w:rsidRPr="00DB5A2E">
        <w:rPr>
          <w:lang w:val="fr-FR"/>
        </w:rPr>
        <w:t xml:space="preserve"> </w:t>
      </w:r>
      <w:r w:rsidR="007E2293" w:rsidRPr="00DB5A2E">
        <w:rPr>
          <w:i/>
          <w:lang w:val="fr-FR"/>
        </w:rPr>
        <w:t>c. Grèce</w:t>
      </w:r>
      <w:r w:rsidR="007E2293" w:rsidRPr="00DB5A2E">
        <w:rPr>
          <w:lang w:val="fr-FR"/>
        </w:rPr>
        <w:t>, n</w:t>
      </w:r>
      <w:r w:rsidR="007E2293" w:rsidRPr="00DB5A2E">
        <w:rPr>
          <w:vertAlign w:val="superscript"/>
          <w:lang w:val="fr-FR"/>
        </w:rPr>
        <w:t>o</w:t>
      </w:r>
      <w:r w:rsidR="007E2293" w:rsidRPr="00DB5A2E">
        <w:rPr>
          <w:lang w:val="fr-FR"/>
        </w:rPr>
        <w:t xml:space="preserve"> 53709/11</w:t>
      </w:r>
      <w:r w:rsidR="00055BEB">
        <w:rPr>
          <w:snapToGrid w:val="0"/>
          <w:lang w:val="fr-FR"/>
        </w:rPr>
        <w:t>, §§ 68-70, 13 </w:t>
      </w:r>
      <w:r w:rsidR="007E2293" w:rsidRPr="00DB5A2E">
        <w:rPr>
          <w:snapToGrid w:val="0"/>
          <w:lang w:val="fr-FR"/>
        </w:rPr>
        <w:t>juin 2013</w:t>
      </w:r>
      <w:r w:rsidR="00E132B5" w:rsidRPr="00DB5A2E">
        <w:rPr>
          <w:snapToGrid w:val="0"/>
          <w:szCs w:val="24"/>
          <w:lang w:val="fr-FR"/>
        </w:rPr>
        <w:t>)</w:t>
      </w:r>
      <w:r w:rsidR="00017C2A" w:rsidRPr="00DB5A2E">
        <w:rPr>
          <w:snapToGrid w:val="0"/>
          <w:szCs w:val="24"/>
          <w:lang w:val="fr-FR"/>
        </w:rPr>
        <w:t>.</w:t>
      </w:r>
    </w:p>
    <w:p w:rsidR="00D43823" w:rsidRPr="00DB5A2E" w:rsidRDefault="00E33EBA" w:rsidP="00E33EBA">
      <w:pPr>
        <w:pStyle w:val="ECHRHeading4"/>
        <w:rPr>
          <w:snapToGrid w:val="0"/>
          <w:lang w:val="fr-FR"/>
        </w:rPr>
      </w:pPr>
      <w:r w:rsidRPr="00DB5A2E">
        <w:rPr>
          <w:snapToGrid w:val="0"/>
          <w:lang w:val="fr-FR"/>
        </w:rPr>
        <w:t>b)</w:t>
      </w:r>
      <w:r w:rsidR="00D43823" w:rsidRPr="00DB5A2E">
        <w:rPr>
          <w:snapToGrid w:val="0"/>
          <w:lang w:val="fr-FR"/>
        </w:rPr>
        <w:t>  Appréciation du cas d</w:t>
      </w:r>
      <w:r w:rsidR="00055BEB">
        <w:rPr>
          <w:snapToGrid w:val="0"/>
          <w:lang w:val="fr-FR"/>
        </w:rPr>
        <w:t>’</w:t>
      </w:r>
      <w:r w:rsidR="00D43823" w:rsidRPr="00DB5A2E">
        <w:rPr>
          <w:snapToGrid w:val="0"/>
          <w:lang w:val="fr-FR"/>
        </w:rPr>
        <w:t>espèce</w:t>
      </w:r>
    </w:p>
    <w:p w:rsidR="00055BEB" w:rsidRDefault="00BF06D4" w:rsidP="00BF06D4">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43</w:t>
      </w:r>
      <w:r w:rsidRPr="00C3134B">
        <w:fldChar w:fldCharType="end"/>
      </w:r>
      <w:r w:rsidRPr="00DB5A2E">
        <w:rPr>
          <w:lang w:val="fr-FR"/>
        </w:rPr>
        <w:t>.  En l</w:t>
      </w:r>
      <w:r w:rsidR="00055BEB">
        <w:rPr>
          <w:lang w:val="fr-FR"/>
        </w:rPr>
        <w:t>’</w:t>
      </w:r>
      <w:r w:rsidRPr="00DB5A2E">
        <w:rPr>
          <w:lang w:val="fr-FR"/>
        </w:rPr>
        <w:t>espèce, la Cour doit tout d</w:t>
      </w:r>
      <w:r w:rsidR="00055BEB">
        <w:rPr>
          <w:lang w:val="fr-FR"/>
        </w:rPr>
        <w:t>’</w:t>
      </w:r>
      <w:r w:rsidRPr="00DB5A2E">
        <w:rPr>
          <w:lang w:val="fr-FR"/>
        </w:rPr>
        <w:t>abord se pencher sur la question relative à l</w:t>
      </w:r>
      <w:r w:rsidR="00055BEB">
        <w:rPr>
          <w:lang w:val="fr-FR"/>
        </w:rPr>
        <w:t>’</w:t>
      </w:r>
      <w:r w:rsidRPr="00DB5A2E">
        <w:rPr>
          <w:lang w:val="fr-FR"/>
        </w:rPr>
        <w:t xml:space="preserve">âge du requérant au moment de son arrestation. </w:t>
      </w:r>
      <w:r w:rsidR="00D71A15" w:rsidRPr="00DB5A2E">
        <w:rPr>
          <w:lang w:val="fr-FR"/>
        </w:rPr>
        <w:t xml:space="preserve">Elle </w:t>
      </w:r>
      <w:r w:rsidR="00352B58" w:rsidRPr="00DB5A2E">
        <w:rPr>
          <w:lang w:val="fr-FR"/>
        </w:rPr>
        <w:t xml:space="preserve">note </w:t>
      </w:r>
      <w:r w:rsidR="00D6246B" w:rsidRPr="00DB5A2E">
        <w:rPr>
          <w:lang w:val="fr-FR"/>
        </w:rPr>
        <w:t>d</w:t>
      </w:r>
      <w:r w:rsidR="00055BEB">
        <w:rPr>
          <w:lang w:val="fr-FR"/>
        </w:rPr>
        <w:t>’</w:t>
      </w:r>
      <w:r w:rsidR="00D6246B" w:rsidRPr="00DB5A2E">
        <w:rPr>
          <w:lang w:val="fr-FR"/>
        </w:rPr>
        <w:t>emblée</w:t>
      </w:r>
      <w:r w:rsidR="00835512" w:rsidRPr="00DB5A2E">
        <w:rPr>
          <w:lang w:val="fr-FR"/>
        </w:rPr>
        <w:t xml:space="preserve"> </w:t>
      </w:r>
      <w:r w:rsidR="00352B58" w:rsidRPr="00DB5A2E">
        <w:rPr>
          <w:lang w:val="fr-FR"/>
        </w:rPr>
        <w:t xml:space="preserve">que </w:t>
      </w:r>
      <w:r w:rsidR="00835512" w:rsidRPr="00DB5A2E">
        <w:rPr>
          <w:lang w:val="fr-FR"/>
        </w:rPr>
        <w:t xml:space="preserve">le Gouvernement ne conteste pas le fait que le requérant avait </w:t>
      </w:r>
      <w:r w:rsidR="00733218" w:rsidRPr="00DB5A2E">
        <w:rPr>
          <w:lang w:val="fr-FR"/>
        </w:rPr>
        <w:t>dix-sept ans et dix mois, c</w:t>
      </w:r>
      <w:r w:rsidR="00055BEB">
        <w:rPr>
          <w:lang w:val="fr-FR"/>
        </w:rPr>
        <w:t>’</w:t>
      </w:r>
      <w:r w:rsidR="00733218" w:rsidRPr="00DB5A2E">
        <w:rPr>
          <w:lang w:val="fr-FR"/>
        </w:rPr>
        <w:t>est-à-dire qu</w:t>
      </w:r>
      <w:r w:rsidR="00055BEB">
        <w:rPr>
          <w:lang w:val="fr-FR"/>
        </w:rPr>
        <w:t>’</w:t>
      </w:r>
      <w:r w:rsidR="00733218" w:rsidRPr="00DB5A2E">
        <w:rPr>
          <w:lang w:val="fr-FR"/>
        </w:rPr>
        <w:t>il était mineur, lors de son arrestat</w:t>
      </w:r>
      <w:r w:rsidR="0003091D" w:rsidRPr="00DB5A2E">
        <w:rPr>
          <w:lang w:val="fr-FR"/>
        </w:rPr>
        <w:t>ion au large de l</w:t>
      </w:r>
      <w:r w:rsidR="00055BEB">
        <w:rPr>
          <w:lang w:val="fr-FR"/>
        </w:rPr>
        <w:t>’</w:t>
      </w:r>
      <w:r w:rsidR="0003091D" w:rsidRPr="00DB5A2E">
        <w:rPr>
          <w:lang w:val="fr-FR"/>
        </w:rPr>
        <w:t>île de Chios. Il importe ainsi d</w:t>
      </w:r>
      <w:r w:rsidR="00055BEB">
        <w:rPr>
          <w:lang w:val="fr-FR"/>
        </w:rPr>
        <w:t>’</w:t>
      </w:r>
      <w:r w:rsidR="0003091D" w:rsidRPr="00DB5A2E">
        <w:rPr>
          <w:lang w:val="fr-FR"/>
        </w:rPr>
        <w:t xml:space="preserve">examiner si les autorités internes </w:t>
      </w:r>
      <w:r w:rsidR="00DC0DD0" w:rsidRPr="00DB5A2E">
        <w:rPr>
          <w:lang w:val="fr-FR"/>
        </w:rPr>
        <w:t xml:space="preserve">pouvaient raisonnablement être en connaissance </w:t>
      </w:r>
      <w:r w:rsidR="00192C05" w:rsidRPr="00DB5A2E">
        <w:rPr>
          <w:lang w:val="fr-FR"/>
        </w:rPr>
        <w:t xml:space="preserve">de ce fait et </w:t>
      </w:r>
      <w:r w:rsidR="008E7FCD" w:rsidRPr="00DB5A2E">
        <w:rPr>
          <w:lang w:val="fr-FR"/>
        </w:rPr>
        <w:t xml:space="preserve">agir en conséquence. </w:t>
      </w:r>
      <w:r w:rsidR="00BF2712" w:rsidRPr="00DB5A2E">
        <w:rPr>
          <w:lang w:val="fr-FR"/>
        </w:rPr>
        <w:t xml:space="preserve">La Cour constate en premier lieu que </w:t>
      </w:r>
      <w:r w:rsidR="00EF511F" w:rsidRPr="00DB5A2E">
        <w:rPr>
          <w:lang w:val="fr-FR"/>
        </w:rPr>
        <w:t xml:space="preserve">juste après son </w:t>
      </w:r>
      <w:r w:rsidR="000215EC" w:rsidRPr="00DB5A2E">
        <w:rPr>
          <w:lang w:val="fr-FR"/>
        </w:rPr>
        <w:t>appréhension par la garde côtière</w:t>
      </w:r>
      <w:r w:rsidR="001373D8" w:rsidRPr="00DB5A2E">
        <w:rPr>
          <w:lang w:val="fr-FR"/>
        </w:rPr>
        <w:t>,</w:t>
      </w:r>
      <w:r w:rsidR="00EF511F" w:rsidRPr="00DB5A2E">
        <w:rPr>
          <w:lang w:val="fr-FR"/>
        </w:rPr>
        <w:t xml:space="preserve"> le requérant </w:t>
      </w:r>
      <w:r w:rsidR="000215EC" w:rsidRPr="00DB5A2E">
        <w:rPr>
          <w:lang w:val="fr-FR"/>
        </w:rPr>
        <w:t xml:space="preserve">a signé le rapport de son arrestation </w:t>
      </w:r>
      <w:r w:rsidR="0026076D" w:rsidRPr="00DB5A2E">
        <w:rPr>
          <w:lang w:val="fr-FR"/>
        </w:rPr>
        <w:t xml:space="preserve">sur lequel apparaissait son nom et sa date de naissance. </w:t>
      </w:r>
      <w:r w:rsidR="00A66216" w:rsidRPr="00DB5A2E">
        <w:rPr>
          <w:lang w:val="fr-FR"/>
        </w:rPr>
        <w:t>Elle</w:t>
      </w:r>
      <w:r w:rsidR="004B31A3" w:rsidRPr="00DB5A2E">
        <w:rPr>
          <w:lang w:val="fr-FR"/>
        </w:rPr>
        <w:t xml:space="preserve"> relève qu</w:t>
      </w:r>
      <w:r w:rsidR="00055BEB">
        <w:rPr>
          <w:lang w:val="fr-FR"/>
        </w:rPr>
        <w:t>’</w:t>
      </w:r>
      <w:r w:rsidR="004B31A3" w:rsidRPr="00DB5A2E">
        <w:rPr>
          <w:lang w:val="fr-FR"/>
        </w:rPr>
        <w:t>il ne ressort pas du dossie</w:t>
      </w:r>
      <w:r w:rsidR="00AC5432" w:rsidRPr="00DB5A2E">
        <w:rPr>
          <w:lang w:val="fr-FR"/>
        </w:rPr>
        <w:t>r que le requérant ait subi une quelconque forme de pression pour signer le document public en cause.</w:t>
      </w:r>
    </w:p>
    <w:p w:rsidR="00055BEB" w:rsidRDefault="00BB30B1" w:rsidP="00636F09">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44</w:t>
      </w:r>
      <w:r w:rsidRPr="00C3134B">
        <w:fldChar w:fldCharType="end"/>
      </w:r>
      <w:r w:rsidRPr="00DB5A2E">
        <w:rPr>
          <w:lang w:val="fr-FR"/>
        </w:rPr>
        <w:t>.  </w:t>
      </w:r>
      <w:r w:rsidR="00E87BD0" w:rsidRPr="00DB5A2E">
        <w:rPr>
          <w:lang w:val="fr-FR"/>
        </w:rPr>
        <w:t>La Cour retient</w:t>
      </w:r>
      <w:r w:rsidR="0056400F" w:rsidRPr="00DB5A2E">
        <w:rPr>
          <w:lang w:val="fr-FR"/>
        </w:rPr>
        <w:t xml:space="preserve"> aussi deux autres éléments qui </w:t>
      </w:r>
      <w:r w:rsidR="00AD014B" w:rsidRPr="00DB5A2E">
        <w:rPr>
          <w:lang w:val="fr-FR"/>
        </w:rPr>
        <w:t>appuient l</w:t>
      </w:r>
      <w:r w:rsidR="00055BEB">
        <w:rPr>
          <w:lang w:val="fr-FR"/>
        </w:rPr>
        <w:t>’</w:t>
      </w:r>
      <w:r w:rsidR="00AD014B" w:rsidRPr="00DB5A2E">
        <w:rPr>
          <w:lang w:val="fr-FR"/>
        </w:rPr>
        <w:t>idée que les autorités compétentes n</w:t>
      </w:r>
      <w:r w:rsidR="00055BEB">
        <w:rPr>
          <w:lang w:val="fr-FR"/>
        </w:rPr>
        <w:t>’</w:t>
      </w:r>
      <w:r w:rsidR="00AD014B" w:rsidRPr="00DB5A2E">
        <w:rPr>
          <w:lang w:val="fr-FR"/>
        </w:rPr>
        <w:t>étaient pas dépourvues de bonne foi dans le traitement de la question de l</w:t>
      </w:r>
      <w:r w:rsidR="00055BEB">
        <w:rPr>
          <w:lang w:val="fr-FR"/>
        </w:rPr>
        <w:t>’</w:t>
      </w:r>
      <w:r w:rsidR="00AD014B" w:rsidRPr="00DB5A2E">
        <w:rPr>
          <w:lang w:val="fr-FR"/>
        </w:rPr>
        <w:t>âge du requérant en l</w:t>
      </w:r>
      <w:r w:rsidR="00055BEB">
        <w:rPr>
          <w:lang w:val="fr-FR"/>
        </w:rPr>
        <w:t>’</w:t>
      </w:r>
      <w:r w:rsidR="00AD014B" w:rsidRPr="00DB5A2E">
        <w:rPr>
          <w:lang w:val="fr-FR"/>
        </w:rPr>
        <w:t>espèce. D</w:t>
      </w:r>
      <w:r w:rsidR="00055BEB">
        <w:rPr>
          <w:lang w:val="fr-FR"/>
        </w:rPr>
        <w:t>’</w:t>
      </w:r>
      <w:r w:rsidR="00AD014B" w:rsidRPr="00DB5A2E">
        <w:rPr>
          <w:lang w:val="fr-FR"/>
        </w:rPr>
        <w:t>une part,</w:t>
      </w:r>
      <w:r w:rsidR="00F51041" w:rsidRPr="00DB5A2E">
        <w:rPr>
          <w:lang w:val="fr-FR"/>
        </w:rPr>
        <w:t xml:space="preserve"> </w:t>
      </w:r>
      <w:r w:rsidR="00A66216" w:rsidRPr="00DB5A2E">
        <w:rPr>
          <w:lang w:val="fr-FR"/>
        </w:rPr>
        <w:t>sur le rapport d</w:t>
      </w:r>
      <w:r w:rsidR="00055BEB">
        <w:rPr>
          <w:lang w:val="fr-FR"/>
        </w:rPr>
        <w:t>’</w:t>
      </w:r>
      <w:r w:rsidR="00A66216" w:rsidRPr="00DB5A2E">
        <w:rPr>
          <w:lang w:val="fr-FR"/>
        </w:rPr>
        <w:t xml:space="preserve">arrestation </w:t>
      </w:r>
      <w:r w:rsidR="009F05D7" w:rsidRPr="00DB5A2E">
        <w:rPr>
          <w:lang w:val="fr-FR"/>
        </w:rPr>
        <w:t xml:space="preserve">précité, à part le nom et la date de naissance du requérant, </w:t>
      </w:r>
      <w:r w:rsidR="00A66216" w:rsidRPr="00DB5A2E">
        <w:rPr>
          <w:lang w:val="fr-FR"/>
        </w:rPr>
        <w:t xml:space="preserve">apparaissaient </w:t>
      </w:r>
      <w:r w:rsidR="009F05D7" w:rsidRPr="00DB5A2E">
        <w:rPr>
          <w:lang w:val="fr-FR"/>
        </w:rPr>
        <w:t>aussi ceux</w:t>
      </w:r>
      <w:r w:rsidR="00A66216" w:rsidRPr="00DB5A2E">
        <w:rPr>
          <w:lang w:val="fr-FR"/>
        </w:rPr>
        <w:t xml:space="preserve"> de trois a</w:t>
      </w:r>
      <w:r w:rsidR="009F05D7" w:rsidRPr="00DB5A2E">
        <w:rPr>
          <w:lang w:val="fr-FR"/>
        </w:rPr>
        <w:t xml:space="preserve">utres personnes ayant déclaré aux autorités </w:t>
      </w:r>
      <w:r w:rsidR="00A66216" w:rsidRPr="00DB5A2E">
        <w:rPr>
          <w:lang w:val="fr-FR"/>
        </w:rPr>
        <w:t>qu</w:t>
      </w:r>
      <w:r w:rsidR="00055BEB">
        <w:rPr>
          <w:lang w:val="fr-FR"/>
        </w:rPr>
        <w:t>’</w:t>
      </w:r>
      <w:r w:rsidR="00A66216" w:rsidRPr="00DB5A2E">
        <w:rPr>
          <w:lang w:val="fr-FR"/>
        </w:rPr>
        <w:t xml:space="preserve">elles étaient mineures et ayant été enregistrées comme telles. </w:t>
      </w:r>
      <w:r w:rsidRPr="00DB5A2E">
        <w:rPr>
          <w:lang w:val="fr-FR"/>
        </w:rPr>
        <w:t xml:space="preserve">La Cour ne voit </w:t>
      </w:r>
      <w:r w:rsidR="00DF28B7" w:rsidRPr="00DB5A2E">
        <w:rPr>
          <w:lang w:val="fr-FR"/>
        </w:rPr>
        <w:t xml:space="preserve">ainsi </w:t>
      </w:r>
      <w:r w:rsidRPr="00DB5A2E">
        <w:rPr>
          <w:lang w:val="fr-FR"/>
        </w:rPr>
        <w:t>pas pour quelle raison particulière le requérant n</w:t>
      </w:r>
      <w:r w:rsidR="00055BEB">
        <w:rPr>
          <w:lang w:val="fr-FR"/>
        </w:rPr>
        <w:t>’</w:t>
      </w:r>
      <w:r w:rsidRPr="00DB5A2E">
        <w:rPr>
          <w:lang w:val="fr-FR"/>
        </w:rPr>
        <w:t>aurait pas été</w:t>
      </w:r>
      <w:r w:rsidR="009F05D7" w:rsidRPr="00DB5A2E">
        <w:rPr>
          <w:lang w:val="fr-FR"/>
        </w:rPr>
        <w:t xml:space="preserve"> enregistré comme mineur s</w:t>
      </w:r>
      <w:r w:rsidR="00055BEB">
        <w:rPr>
          <w:lang w:val="fr-FR"/>
        </w:rPr>
        <w:t>’</w:t>
      </w:r>
      <w:r w:rsidR="009F05D7" w:rsidRPr="00DB5A2E">
        <w:rPr>
          <w:lang w:val="fr-FR"/>
        </w:rPr>
        <w:t xml:space="preserve">il </w:t>
      </w:r>
      <w:r w:rsidRPr="00DB5A2E">
        <w:rPr>
          <w:lang w:val="fr-FR"/>
        </w:rPr>
        <w:t>avait lui-même déc</w:t>
      </w:r>
      <w:r w:rsidR="00B145AB" w:rsidRPr="00DB5A2E">
        <w:rPr>
          <w:lang w:val="fr-FR"/>
        </w:rPr>
        <w:t xml:space="preserve">laré </w:t>
      </w:r>
      <w:r w:rsidR="009F05D7" w:rsidRPr="00DB5A2E">
        <w:rPr>
          <w:lang w:val="fr-FR"/>
        </w:rPr>
        <w:t xml:space="preserve">ce fait </w:t>
      </w:r>
      <w:r w:rsidR="00B145AB" w:rsidRPr="00DB5A2E">
        <w:rPr>
          <w:lang w:val="fr-FR"/>
        </w:rPr>
        <w:t xml:space="preserve">aux autorités compétentes. </w:t>
      </w:r>
      <w:r w:rsidR="00DF28B7" w:rsidRPr="00DB5A2E">
        <w:rPr>
          <w:lang w:val="fr-FR"/>
        </w:rPr>
        <w:t xml:space="preserve">Il convient sur ce point </w:t>
      </w:r>
      <w:r w:rsidR="00285451" w:rsidRPr="00DB5A2E">
        <w:rPr>
          <w:lang w:val="fr-FR"/>
        </w:rPr>
        <w:t>de rappeler qu</w:t>
      </w:r>
      <w:r w:rsidR="00055BEB">
        <w:rPr>
          <w:lang w:val="fr-FR"/>
        </w:rPr>
        <w:t>’</w:t>
      </w:r>
      <w:r w:rsidR="00285451" w:rsidRPr="00DB5A2E">
        <w:rPr>
          <w:lang w:val="fr-FR"/>
        </w:rPr>
        <w:t>au temps de son arrestation le requérant</w:t>
      </w:r>
      <w:r w:rsidR="008E23F1" w:rsidRPr="00DB5A2E">
        <w:rPr>
          <w:lang w:val="fr-FR"/>
        </w:rPr>
        <w:t xml:space="preserve"> avait </w:t>
      </w:r>
      <w:r w:rsidR="00F655BA" w:rsidRPr="00DB5A2E">
        <w:rPr>
          <w:lang w:val="fr-FR"/>
        </w:rPr>
        <w:t>presque dix-huit ans</w:t>
      </w:r>
      <w:r w:rsidR="008E23F1" w:rsidRPr="00DB5A2E">
        <w:rPr>
          <w:lang w:val="fr-FR"/>
        </w:rPr>
        <w:t>. Partant, du moment qu</w:t>
      </w:r>
      <w:r w:rsidR="00055BEB">
        <w:rPr>
          <w:lang w:val="fr-FR"/>
        </w:rPr>
        <w:t>’</w:t>
      </w:r>
      <w:r w:rsidR="008E23F1" w:rsidRPr="00DB5A2E">
        <w:rPr>
          <w:lang w:val="fr-FR"/>
        </w:rPr>
        <w:t>il n</w:t>
      </w:r>
      <w:r w:rsidR="00055BEB">
        <w:rPr>
          <w:lang w:val="fr-FR"/>
        </w:rPr>
        <w:t>’</w:t>
      </w:r>
      <w:r w:rsidR="008E23F1" w:rsidRPr="00DB5A2E">
        <w:rPr>
          <w:lang w:val="fr-FR"/>
        </w:rPr>
        <w:t xml:space="preserve">a pas lui-même </w:t>
      </w:r>
      <w:r w:rsidR="00B41589" w:rsidRPr="00DB5A2E">
        <w:rPr>
          <w:lang w:val="fr-FR"/>
        </w:rPr>
        <w:t>soulevé son âge mineur</w:t>
      </w:r>
      <w:r w:rsidR="00B4586C" w:rsidRPr="00DB5A2E">
        <w:rPr>
          <w:lang w:val="fr-FR"/>
        </w:rPr>
        <w:t xml:space="preserve"> aux autorités internes</w:t>
      </w:r>
      <w:r w:rsidR="00B41589" w:rsidRPr="00DB5A2E">
        <w:rPr>
          <w:lang w:val="fr-FR"/>
        </w:rPr>
        <w:t>, il n</w:t>
      </w:r>
      <w:r w:rsidR="00055BEB">
        <w:rPr>
          <w:lang w:val="fr-FR"/>
        </w:rPr>
        <w:t>’</w:t>
      </w:r>
      <w:r w:rsidR="00B41589" w:rsidRPr="00DB5A2E">
        <w:rPr>
          <w:lang w:val="fr-FR"/>
        </w:rPr>
        <w:t xml:space="preserve">aurait pas été évident pour </w:t>
      </w:r>
      <w:r w:rsidR="00B4586C" w:rsidRPr="00DB5A2E">
        <w:rPr>
          <w:lang w:val="fr-FR"/>
        </w:rPr>
        <w:t>elles</w:t>
      </w:r>
      <w:r w:rsidR="00B41589" w:rsidRPr="00DB5A2E">
        <w:rPr>
          <w:lang w:val="fr-FR"/>
        </w:rPr>
        <w:t xml:space="preserve"> </w:t>
      </w:r>
      <w:r w:rsidR="00B4586C" w:rsidRPr="00DB5A2E">
        <w:rPr>
          <w:lang w:val="fr-FR"/>
        </w:rPr>
        <w:t>d</w:t>
      </w:r>
      <w:r w:rsidR="00055BEB">
        <w:rPr>
          <w:lang w:val="fr-FR"/>
        </w:rPr>
        <w:t>’</w:t>
      </w:r>
      <w:r w:rsidR="0045678E" w:rsidRPr="00DB5A2E">
        <w:rPr>
          <w:lang w:val="fr-FR"/>
        </w:rPr>
        <w:t xml:space="preserve">envisager cette possibilité </w:t>
      </w:r>
      <w:r w:rsidR="00BA38B3" w:rsidRPr="00DB5A2E">
        <w:rPr>
          <w:lang w:val="fr-FR"/>
        </w:rPr>
        <w:t xml:space="preserve">à leur propre initiative. </w:t>
      </w:r>
      <w:r w:rsidR="00636F09" w:rsidRPr="00DB5A2E">
        <w:rPr>
          <w:lang w:val="fr-FR"/>
        </w:rPr>
        <w:t>D</w:t>
      </w:r>
      <w:r w:rsidR="00055BEB">
        <w:rPr>
          <w:lang w:val="fr-FR"/>
        </w:rPr>
        <w:t>’</w:t>
      </w:r>
      <w:r w:rsidR="00636F09" w:rsidRPr="00DB5A2E">
        <w:rPr>
          <w:lang w:val="fr-FR"/>
        </w:rPr>
        <w:t>autre part</w:t>
      </w:r>
      <w:r w:rsidR="00BE571B" w:rsidRPr="00DB5A2E">
        <w:rPr>
          <w:lang w:val="fr-FR"/>
        </w:rPr>
        <w:t xml:space="preserve">, </w:t>
      </w:r>
      <w:r w:rsidR="00CC349F" w:rsidRPr="00DB5A2E">
        <w:rPr>
          <w:lang w:val="fr-FR"/>
        </w:rPr>
        <w:t xml:space="preserve">la Cour note que </w:t>
      </w:r>
      <w:r w:rsidR="004D70F3" w:rsidRPr="00DB5A2E">
        <w:rPr>
          <w:lang w:val="fr-FR"/>
        </w:rPr>
        <w:t>le Haut-Commissariat des N</w:t>
      </w:r>
      <w:r w:rsidR="00CC349F" w:rsidRPr="00DB5A2E">
        <w:rPr>
          <w:lang w:val="fr-FR"/>
        </w:rPr>
        <w:t xml:space="preserve">ations Unies pour les réfugiés a informé </w:t>
      </w:r>
      <w:r w:rsidR="002B41E0" w:rsidRPr="00DB5A2E">
        <w:rPr>
          <w:lang w:val="fr-FR"/>
        </w:rPr>
        <w:t>le 28 juillet 2009 les autorités internes sur l</w:t>
      </w:r>
      <w:r w:rsidR="00055BEB">
        <w:rPr>
          <w:lang w:val="fr-FR"/>
        </w:rPr>
        <w:t>’</w:t>
      </w:r>
      <w:r w:rsidR="00B02B0A" w:rsidRPr="00DB5A2E">
        <w:rPr>
          <w:lang w:val="fr-FR"/>
        </w:rPr>
        <w:t xml:space="preserve">âge réel du requérant. </w:t>
      </w:r>
      <w:r w:rsidR="004D70F3" w:rsidRPr="00DB5A2E">
        <w:rPr>
          <w:lang w:val="fr-FR"/>
        </w:rPr>
        <w:t>L</w:t>
      </w:r>
      <w:r w:rsidR="002B41E0" w:rsidRPr="00DB5A2E">
        <w:rPr>
          <w:lang w:val="fr-FR"/>
        </w:rPr>
        <w:t xml:space="preserve">a direction </w:t>
      </w:r>
      <w:r w:rsidR="00B26DAD" w:rsidRPr="00DB5A2E">
        <w:rPr>
          <w:lang w:val="fr-FR"/>
        </w:rPr>
        <w:t xml:space="preserve">de la police des étrangers </w:t>
      </w:r>
      <w:r w:rsidR="004D70F3" w:rsidRPr="00DB5A2E">
        <w:rPr>
          <w:lang w:val="fr-FR"/>
        </w:rPr>
        <w:t>s</w:t>
      </w:r>
      <w:r w:rsidR="00055BEB">
        <w:rPr>
          <w:lang w:val="fr-FR"/>
        </w:rPr>
        <w:t>’</w:t>
      </w:r>
      <w:r w:rsidR="004D70F3" w:rsidRPr="00DB5A2E">
        <w:rPr>
          <w:lang w:val="fr-FR"/>
        </w:rPr>
        <w:t>est montrée diligente et le 30 juillet 2009, elle a saisi</w:t>
      </w:r>
      <w:r w:rsidR="00196F7C" w:rsidRPr="00DB5A2E">
        <w:rPr>
          <w:lang w:val="fr-FR"/>
        </w:rPr>
        <w:t xml:space="preserve"> </w:t>
      </w:r>
      <w:r w:rsidR="009B5538" w:rsidRPr="00DB5A2E">
        <w:rPr>
          <w:lang w:val="fr-FR"/>
        </w:rPr>
        <w:t>le procureur compétent afin de procéder au transfert du requérant dans un hébergement pour mineurs.</w:t>
      </w:r>
    </w:p>
    <w:p w:rsidR="00055BEB" w:rsidRDefault="00B02B0A" w:rsidP="00F11A30">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45</w:t>
      </w:r>
      <w:r w:rsidRPr="00C3134B">
        <w:fldChar w:fldCharType="end"/>
      </w:r>
      <w:r w:rsidRPr="00DB5A2E">
        <w:rPr>
          <w:lang w:val="fr-FR"/>
        </w:rPr>
        <w:t>.  </w:t>
      </w:r>
      <w:r w:rsidR="00945790" w:rsidRPr="00DB5A2E">
        <w:rPr>
          <w:lang w:val="fr-FR"/>
        </w:rPr>
        <w:t xml:space="preserve">La Cour considère </w:t>
      </w:r>
      <w:r w:rsidR="004D70F3" w:rsidRPr="00DB5A2E">
        <w:rPr>
          <w:lang w:val="fr-FR"/>
        </w:rPr>
        <w:t>que le comportement des autorités compétentes décrit ci-dessus conforte</w:t>
      </w:r>
      <w:r w:rsidR="00F655BA" w:rsidRPr="00DB5A2E">
        <w:rPr>
          <w:lang w:val="fr-FR"/>
        </w:rPr>
        <w:t xml:space="preserve"> l</w:t>
      </w:r>
      <w:r w:rsidR="00055BEB">
        <w:rPr>
          <w:lang w:val="fr-FR"/>
        </w:rPr>
        <w:t>’</w:t>
      </w:r>
      <w:r w:rsidR="00F655BA" w:rsidRPr="00DB5A2E">
        <w:rPr>
          <w:lang w:val="fr-FR"/>
        </w:rPr>
        <w:t>idée qu</w:t>
      </w:r>
      <w:r w:rsidR="00055BEB">
        <w:rPr>
          <w:lang w:val="fr-FR"/>
        </w:rPr>
        <w:t>’</w:t>
      </w:r>
      <w:r w:rsidR="00F655BA" w:rsidRPr="00DB5A2E">
        <w:rPr>
          <w:lang w:val="fr-FR"/>
        </w:rPr>
        <w:t xml:space="preserve">elles </w:t>
      </w:r>
      <w:r w:rsidRPr="00DB5A2E">
        <w:rPr>
          <w:lang w:val="fr-FR"/>
        </w:rPr>
        <w:t xml:space="preserve">ont agi </w:t>
      </w:r>
      <w:r w:rsidR="00EC3FE7" w:rsidRPr="00DB5A2E">
        <w:rPr>
          <w:lang w:val="fr-FR"/>
        </w:rPr>
        <w:t>de</w:t>
      </w:r>
      <w:r w:rsidRPr="00DB5A2E">
        <w:rPr>
          <w:lang w:val="fr-FR"/>
        </w:rPr>
        <w:t xml:space="preserve"> bonne foi en ce sens. Par conséquent, </w:t>
      </w:r>
      <w:r w:rsidR="00F655BA" w:rsidRPr="00DB5A2E">
        <w:rPr>
          <w:lang w:val="fr-FR"/>
        </w:rPr>
        <w:t>la Cour</w:t>
      </w:r>
      <w:r w:rsidRPr="00DB5A2E">
        <w:rPr>
          <w:lang w:val="fr-FR"/>
        </w:rPr>
        <w:t xml:space="preserve"> ne saurait leur </w:t>
      </w:r>
      <w:r w:rsidR="001373D8" w:rsidRPr="00DB5A2E">
        <w:rPr>
          <w:lang w:val="fr-FR"/>
        </w:rPr>
        <w:t>imputer</w:t>
      </w:r>
      <w:r w:rsidRPr="00DB5A2E">
        <w:rPr>
          <w:lang w:val="fr-FR"/>
        </w:rPr>
        <w:t xml:space="preserve"> le fait que le requérant n</w:t>
      </w:r>
      <w:r w:rsidR="00055BEB">
        <w:rPr>
          <w:lang w:val="fr-FR"/>
        </w:rPr>
        <w:t>’</w:t>
      </w:r>
      <w:r w:rsidRPr="00DB5A2E">
        <w:rPr>
          <w:lang w:val="fr-FR"/>
        </w:rPr>
        <w:t xml:space="preserve">a pas été enregistré comme mineur lors de son arrestation. Pour la même raison, la Cour examinera </w:t>
      </w:r>
      <w:r w:rsidR="00F11A30" w:rsidRPr="00DB5A2E">
        <w:rPr>
          <w:lang w:val="fr-FR"/>
        </w:rPr>
        <w:t xml:space="preserve">les griefs du requérant sur ses conditions </w:t>
      </w:r>
      <w:r w:rsidR="00E166A7" w:rsidRPr="00DB5A2E">
        <w:rPr>
          <w:lang w:val="fr-FR"/>
        </w:rPr>
        <w:t xml:space="preserve">de </w:t>
      </w:r>
      <w:r w:rsidR="00F11A30" w:rsidRPr="00DB5A2E">
        <w:rPr>
          <w:lang w:val="fr-FR"/>
        </w:rPr>
        <w:t>détention comme des griefs soulevés par une personne adulte au moment des faits, à savoir jusqu</w:t>
      </w:r>
      <w:r w:rsidR="00055BEB">
        <w:rPr>
          <w:lang w:val="fr-FR"/>
        </w:rPr>
        <w:t>’</w:t>
      </w:r>
      <w:r w:rsidR="00F11A30" w:rsidRPr="00DB5A2E">
        <w:rPr>
          <w:lang w:val="fr-FR"/>
        </w:rPr>
        <w:t>au 30 juillet 2009, date à partir de laque</w:t>
      </w:r>
      <w:r w:rsidR="00D6246B" w:rsidRPr="00DB5A2E">
        <w:rPr>
          <w:lang w:val="fr-FR"/>
        </w:rPr>
        <w:t>lle les autorités nationales l</w:t>
      </w:r>
      <w:r w:rsidR="00055BEB">
        <w:rPr>
          <w:lang w:val="fr-FR"/>
        </w:rPr>
        <w:t>’</w:t>
      </w:r>
      <w:r w:rsidR="00D6246B" w:rsidRPr="00DB5A2E">
        <w:rPr>
          <w:lang w:val="fr-FR"/>
        </w:rPr>
        <w:t xml:space="preserve">ont traité </w:t>
      </w:r>
      <w:r w:rsidR="00F11A30" w:rsidRPr="00DB5A2E">
        <w:rPr>
          <w:lang w:val="fr-FR"/>
        </w:rPr>
        <w:t>comme mineur.</w:t>
      </w:r>
    </w:p>
    <w:p w:rsidR="00EE1E35" w:rsidRPr="00DB5A2E" w:rsidRDefault="00E33EBA" w:rsidP="00E33EBA">
      <w:pPr>
        <w:pStyle w:val="ECHRHeading5"/>
        <w:rPr>
          <w:lang w:val="fr-FR"/>
        </w:rPr>
      </w:pPr>
      <w:r w:rsidRPr="00DB5A2E">
        <w:rPr>
          <w:lang w:val="fr-FR"/>
        </w:rPr>
        <w:t>i.</w:t>
      </w:r>
      <w:r w:rsidR="00EE1E35" w:rsidRPr="00DB5A2E">
        <w:rPr>
          <w:lang w:val="fr-FR"/>
        </w:rPr>
        <w:t>  Les commissariats de police</w:t>
      </w:r>
    </w:p>
    <w:p w:rsidR="00055BEB" w:rsidRDefault="00E47851" w:rsidP="00055BEB">
      <w:pPr>
        <w:pStyle w:val="ECHRPara"/>
      </w:pPr>
      <w:r>
        <w:fldChar w:fldCharType="begin"/>
      </w:r>
      <w:r>
        <w:instrText xml:space="preserve"> SEQ level0 \*arabic </w:instrText>
      </w:r>
      <w:r>
        <w:fldChar w:fldCharType="separate"/>
      </w:r>
      <w:r>
        <w:rPr>
          <w:noProof/>
        </w:rPr>
        <w:t>46</w:t>
      </w:r>
      <w:r>
        <w:rPr>
          <w:noProof/>
        </w:rPr>
        <w:fldChar w:fldCharType="end"/>
      </w:r>
      <w:r w:rsidR="00A27C1A" w:rsidRPr="00055BEB">
        <w:t>.  S</w:t>
      </w:r>
      <w:r w:rsidR="00055BEB">
        <w:t>’</w:t>
      </w:r>
      <w:r w:rsidR="00A27C1A" w:rsidRPr="00055BEB">
        <w:t>agissant</w:t>
      </w:r>
      <w:r w:rsidR="00D51395" w:rsidRPr="00055BEB">
        <w:t xml:space="preserve"> </w:t>
      </w:r>
      <w:r w:rsidR="00A27C1A" w:rsidRPr="00055BEB">
        <w:t xml:space="preserve">des conditions de détention </w:t>
      </w:r>
      <w:r w:rsidR="00307DE4" w:rsidRPr="00055BEB">
        <w:t xml:space="preserve">à la </w:t>
      </w:r>
      <w:r w:rsidR="00D6246B" w:rsidRPr="00055BEB">
        <w:t xml:space="preserve">direction de la </w:t>
      </w:r>
      <w:r w:rsidR="00307DE4" w:rsidRPr="00055BEB">
        <w:t>police de Thessalonique et au commissariat d</w:t>
      </w:r>
      <w:r w:rsidR="00055BEB">
        <w:t>’</w:t>
      </w:r>
      <w:r w:rsidR="00307DE4" w:rsidRPr="00055BEB">
        <w:t xml:space="preserve">Aghios Athanassios à Thessalonique, la Cour </w:t>
      </w:r>
      <w:r w:rsidR="006D1B2E" w:rsidRPr="00055BEB">
        <w:t xml:space="preserve">rappelle </w:t>
      </w:r>
      <w:r w:rsidR="00ED7F0C" w:rsidRPr="00055BEB">
        <w:t>qu</w:t>
      </w:r>
      <w:r w:rsidR="00055BEB">
        <w:t>’</w:t>
      </w:r>
      <w:r w:rsidR="00ED7F0C" w:rsidRPr="00055BEB">
        <w:t>elle a déjà eu à connaître, à plusieurs reprises, d</w:t>
      </w:r>
      <w:r w:rsidR="00055BEB">
        <w:t>’</w:t>
      </w:r>
      <w:r w:rsidR="00ED7F0C" w:rsidRPr="00055BEB">
        <w:t>affaires relatives aux conditions dans des locaux de police de personnes mises en détention provisoire ou détenues</w:t>
      </w:r>
      <w:r w:rsidR="006D1B2E" w:rsidRPr="00055BEB">
        <w:t xml:space="preserve"> en vue de leur expulsion et elle a conclu à la violation de l</w:t>
      </w:r>
      <w:r w:rsidR="00055BEB">
        <w:t>’</w:t>
      </w:r>
      <w:r w:rsidR="006D1B2E" w:rsidRPr="00055BEB">
        <w:t>article 3 de la Convention dans ces affaires (</w:t>
      </w:r>
      <w:r w:rsidR="006D1B2E" w:rsidRPr="00055BEB">
        <w:rPr>
          <w:i/>
        </w:rPr>
        <w:t>Siasios et autres c. Grèce</w:t>
      </w:r>
      <w:r w:rsidR="003555C0" w:rsidRPr="00055BEB">
        <w:t>, n</w:t>
      </w:r>
      <w:r w:rsidR="00055BEB" w:rsidRPr="00055BEB">
        <w:rPr>
          <w:vertAlign w:val="superscript"/>
        </w:rPr>
        <w:t>o</w:t>
      </w:r>
      <w:r w:rsidR="006D1B2E" w:rsidRPr="00055BEB">
        <w:t xml:space="preserve"> 30303/07, 4 juin </w:t>
      </w:r>
      <w:r w:rsidR="00D6246B" w:rsidRPr="00055BEB">
        <w:t>2009 ;</w:t>
      </w:r>
      <w:r w:rsidR="006D1B2E" w:rsidRPr="00055BEB">
        <w:t xml:space="preserve"> </w:t>
      </w:r>
      <w:r w:rsidR="006D1B2E" w:rsidRPr="00055BEB">
        <w:rPr>
          <w:i/>
        </w:rPr>
        <w:t>Vafiadis c. Grèce</w:t>
      </w:r>
      <w:r w:rsidR="003555C0" w:rsidRPr="00055BEB">
        <w:t>, n</w:t>
      </w:r>
      <w:r w:rsidR="00055BEB" w:rsidRPr="00055BEB">
        <w:rPr>
          <w:vertAlign w:val="superscript"/>
        </w:rPr>
        <w:t>o</w:t>
      </w:r>
      <w:r w:rsidR="003A6ACF" w:rsidRPr="00055BEB">
        <w:t xml:space="preserve"> 24981/07, 2 </w:t>
      </w:r>
      <w:r w:rsidR="00D6246B" w:rsidRPr="00055BEB">
        <w:t>juillet 2009 ;</w:t>
      </w:r>
      <w:r w:rsidR="006D1B2E" w:rsidRPr="00055BEB">
        <w:t xml:space="preserve"> </w:t>
      </w:r>
      <w:r w:rsidR="006D1B2E" w:rsidRPr="00055BEB">
        <w:rPr>
          <w:i/>
        </w:rPr>
        <w:t>Shuvaev c. Grèce</w:t>
      </w:r>
      <w:r w:rsidR="003555C0" w:rsidRPr="00055BEB">
        <w:t>, n</w:t>
      </w:r>
      <w:r w:rsidR="00055BEB" w:rsidRPr="00055BEB">
        <w:rPr>
          <w:vertAlign w:val="superscript"/>
        </w:rPr>
        <w:t>o</w:t>
      </w:r>
      <w:r w:rsidR="00F655BA" w:rsidRPr="00055BEB">
        <w:t> 8249/07, 29 </w:t>
      </w:r>
      <w:r w:rsidR="00D6246B" w:rsidRPr="00055BEB">
        <w:t>octobre 2009 ;</w:t>
      </w:r>
      <w:r w:rsidR="006D1B2E" w:rsidRPr="00055BEB">
        <w:t xml:space="preserve"> </w:t>
      </w:r>
      <w:r w:rsidR="006D1B2E" w:rsidRPr="00055BEB">
        <w:rPr>
          <w:i/>
        </w:rPr>
        <w:t>Efremidi c. G</w:t>
      </w:r>
      <w:r w:rsidR="006D1B2E" w:rsidRPr="00055BEB">
        <w:t>rèce</w:t>
      </w:r>
      <w:r w:rsidR="003555C0" w:rsidRPr="00055BEB">
        <w:t>, n</w:t>
      </w:r>
      <w:r w:rsidR="00055BEB" w:rsidRPr="00055BEB">
        <w:rPr>
          <w:vertAlign w:val="superscript"/>
        </w:rPr>
        <w:t>o</w:t>
      </w:r>
      <w:r w:rsidR="00D6246B" w:rsidRPr="00055BEB">
        <w:t xml:space="preserve"> 33225/08, 21 juin 2011 ; </w:t>
      </w:r>
      <w:r w:rsidR="00D6246B" w:rsidRPr="00055BEB">
        <w:rPr>
          <w:i/>
        </w:rPr>
        <w:t>Aslanis c. </w:t>
      </w:r>
      <w:r w:rsidR="006D1B2E" w:rsidRPr="00055BEB">
        <w:rPr>
          <w:i/>
        </w:rPr>
        <w:t>Grèce</w:t>
      </w:r>
      <w:r w:rsidR="003555C0" w:rsidRPr="00055BEB">
        <w:t>, n</w:t>
      </w:r>
      <w:r w:rsidR="00055BEB" w:rsidRPr="00055BEB">
        <w:rPr>
          <w:vertAlign w:val="superscript"/>
        </w:rPr>
        <w:t>o</w:t>
      </w:r>
      <w:r w:rsidR="00D46532" w:rsidRPr="00055BEB">
        <w:t> 36401/10, 17 </w:t>
      </w:r>
      <w:r w:rsidR="006D1B2E" w:rsidRPr="00055BEB">
        <w:t>octobre 2013</w:t>
      </w:r>
      <w:r w:rsidR="00D6246B" w:rsidRPr="00055BEB">
        <w:t>, et</w:t>
      </w:r>
      <w:r w:rsidR="004C32DC" w:rsidRPr="00055BEB">
        <w:t xml:space="preserve"> </w:t>
      </w:r>
      <w:r w:rsidR="004C32DC" w:rsidRPr="00055BEB">
        <w:rPr>
          <w:i/>
        </w:rPr>
        <w:t xml:space="preserve">De los Santos et de la Cruz </w:t>
      </w:r>
      <w:r w:rsidR="00D6246B" w:rsidRPr="00055BEB">
        <w:rPr>
          <w:i/>
        </w:rPr>
        <w:t>c. </w:t>
      </w:r>
      <w:r w:rsidR="004C32DC" w:rsidRPr="00055BEB">
        <w:rPr>
          <w:i/>
        </w:rPr>
        <w:t>Grèce</w:t>
      </w:r>
      <w:r w:rsidR="003555C0" w:rsidRPr="00055BEB">
        <w:t>, nos</w:t>
      </w:r>
      <w:r w:rsidR="004C32DC" w:rsidRPr="00055BEB">
        <w:t xml:space="preserve"> 2134/12 et 2161/12, § 43, 26 juin 2014</w:t>
      </w:r>
      <w:r w:rsidR="006D1B2E" w:rsidRPr="00055BEB">
        <w:t>). P</w:t>
      </w:r>
      <w:r w:rsidR="001373D8" w:rsidRPr="00055BEB">
        <w:t xml:space="preserve">our arriver à cette conclusion, </w:t>
      </w:r>
      <w:r w:rsidR="005E0415" w:rsidRPr="00055BEB">
        <w:t>la Cour</w:t>
      </w:r>
      <w:r w:rsidR="00ED7F0C" w:rsidRPr="00055BEB">
        <w:t xml:space="preserve"> </w:t>
      </w:r>
      <w:r w:rsidR="006D1B2E" w:rsidRPr="00055BEB">
        <w:t>s</w:t>
      </w:r>
      <w:r w:rsidR="00055BEB">
        <w:t>’</w:t>
      </w:r>
      <w:r w:rsidR="006D1B2E" w:rsidRPr="00055BEB">
        <w:t xml:space="preserve">est notamment fondée sur </w:t>
      </w:r>
      <w:r w:rsidR="00ED7F0C" w:rsidRPr="00055BEB">
        <w:t>la nature même des commissariats de police, lesquels sont des lieux destinés à accueillir des personnes pour une courte durée. Ainsi, des durées de détention provisoire au sein des commissariats de police comprises entre deux et trois mois ont été considérées comme contraires à l</w:t>
      </w:r>
      <w:r w:rsidR="00055BEB">
        <w:t>’</w:t>
      </w:r>
      <w:r w:rsidR="00ED7F0C" w:rsidRPr="00055BEB">
        <w:t>article 3 de la Convention (</w:t>
      </w:r>
      <w:r w:rsidR="00ED7F0C" w:rsidRPr="00055BEB">
        <w:rPr>
          <w:i/>
        </w:rPr>
        <w:t>Siasios et autres</w:t>
      </w:r>
      <w:r w:rsidR="00ED7F0C" w:rsidRPr="00055BEB">
        <w:t xml:space="preserve">, § 32, </w:t>
      </w:r>
      <w:r w:rsidR="00ED7F0C" w:rsidRPr="00055BEB">
        <w:rPr>
          <w:i/>
        </w:rPr>
        <w:t>Vafiadis</w:t>
      </w:r>
      <w:r w:rsidR="00D46532" w:rsidRPr="00055BEB">
        <w:t>, §§ </w:t>
      </w:r>
      <w:r w:rsidR="00ED7F0C" w:rsidRPr="00055BEB">
        <w:t xml:space="preserve">35-36, </w:t>
      </w:r>
      <w:r w:rsidR="00ED7F0C" w:rsidRPr="00055BEB">
        <w:rPr>
          <w:i/>
        </w:rPr>
        <w:t>Shuvaev</w:t>
      </w:r>
      <w:r w:rsidR="00ED7F0C" w:rsidRPr="00055BEB">
        <w:t xml:space="preserve">, </w:t>
      </w:r>
      <w:r w:rsidR="00D6246B" w:rsidRPr="00055BEB">
        <w:t>§ 39,</w:t>
      </w:r>
      <w:r w:rsidR="00ED7F0C" w:rsidRPr="00055BEB">
        <w:t xml:space="preserve"> </w:t>
      </w:r>
      <w:r w:rsidR="00ED7F0C" w:rsidRPr="00055BEB">
        <w:rPr>
          <w:i/>
        </w:rPr>
        <w:t>Efremidi</w:t>
      </w:r>
      <w:r w:rsidR="00ED7F0C" w:rsidRPr="00055BEB">
        <w:t xml:space="preserve">, § 41, et </w:t>
      </w:r>
      <w:r w:rsidR="00ED7F0C" w:rsidRPr="00055BEB">
        <w:rPr>
          <w:i/>
        </w:rPr>
        <w:t>Aslanis</w:t>
      </w:r>
      <w:r w:rsidR="00D6246B" w:rsidRPr="00055BEB">
        <w:t xml:space="preserve"> § </w:t>
      </w:r>
      <w:r w:rsidR="00ED7F0C" w:rsidRPr="00055BEB">
        <w:t>39, précités).</w:t>
      </w:r>
    </w:p>
    <w:p w:rsidR="00ED7F0C" w:rsidRPr="00055BEB" w:rsidRDefault="00E47851" w:rsidP="00055BEB">
      <w:pPr>
        <w:pStyle w:val="ECHRPara"/>
      </w:pPr>
      <w:r>
        <w:fldChar w:fldCharType="begin"/>
      </w:r>
      <w:r>
        <w:instrText xml:space="preserve"> SEQ level0 \*arabic </w:instrText>
      </w:r>
      <w:r>
        <w:fldChar w:fldCharType="separate"/>
      </w:r>
      <w:r>
        <w:rPr>
          <w:noProof/>
        </w:rPr>
        <w:t>47</w:t>
      </w:r>
      <w:r>
        <w:rPr>
          <w:noProof/>
        </w:rPr>
        <w:fldChar w:fldCharType="end"/>
      </w:r>
      <w:r w:rsidR="004C32DC" w:rsidRPr="00055BEB">
        <w:t>.  </w:t>
      </w:r>
      <w:r w:rsidR="005E0415" w:rsidRPr="00055BEB">
        <w:t>En l</w:t>
      </w:r>
      <w:r w:rsidR="00055BEB">
        <w:t>’</w:t>
      </w:r>
      <w:r w:rsidR="005E0415" w:rsidRPr="00055BEB">
        <w:t xml:space="preserve">espèce, la Cour constate que le requérant a été détenu dans les locaux de police en cause pour </w:t>
      </w:r>
      <w:r w:rsidR="007F1016" w:rsidRPr="00055BEB">
        <w:t>deux jours</w:t>
      </w:r>
      <w:r w:rsidR="00137A2F" w:rsidRPr="00055BEB">
        <w:t>,</w:t>
      </w:r>
      <w:r w:rsidR="0083575B" w:rsidRPr="00055BEB">
        <w:t xml:space="preserve"> les 30 et 31 juillet 2009,</w:t>
      </w:r>
      <w:r w:rsidR="00137A2F" w:rsidRPr="00055BEB">
        <w:t xml:space="preserve"> c</w:t>
      </w:r>
      <w:r w:rsidR="00055BEB">
        <w:t>’</w:t>
      </w:r>
      <w:r w:rsidR="00137A2F" w:rsidRPr="00055BEB">
        <w:t>est-à-dire pour une durée très courte</w:t>
      </w:r>
      <w:r w:rsidR="0083575B" w:rsidRPr="00055BEB">
        <w:t xml:space="preserve"> (voir paragraphe 19 ci-dessus in fine)</w:t>
      </w:r>
      <w:r w:rsidR="00137A2F" w:rsidRPr="00055BEB">
        <w:t xml:space="preserve">. </w:t>
      </w:r>
      <w:r w:rsidR="004C32DC" w:rsidRPr="00055BEB">
        <w:t>En outre, la Cour relève que</w:t>
      </w:r>
      <w:r w:rsidR="00137A2F" w:rsidRPr="00055BEB">
        <w:t xml:space="preserve"> le requérant ne met pas en avant </w:t>
      </w:r>
      <w:r w:rsidR="008252AA" w:rsidRPr="00055BEB">
        <w:t xml:space="preserve">des arguments spécifiques </w:t>
      </w:r>
      <w:r w:rsidR="004C32DC" w:rsidRPr="00055BEB">
        <w:t xml:space="preserve">quant à sa situation particulière aux commissariats précités </w:t>
      </w:r>
      <w:r w:rsidR="008252AA" w:rsidRPr="00055BEB">
        <w:t xml:space="preserve">pouvant </w:t>
      </w:r>
      <w:r w:rsidR="004C32DC" w:rsidRPr="00055BEB">
        <w:t>amener à la conclusion que la gravité des conditions de détention portait atteinte au sens même de la dignité humaine (voir</w:t>
      </w:r>
      <w:r w:rsidR="00D6246B" w:rsidRPr="00055BEB">
        <w:t>,</w:t>
      </w:r>
      <w:r w:rsidR="004C32DC" w:rsidRPr="00055BEB">
        <w:t xml:space="preserve"> a contrario</w:t>
      </w:r>
      <w:r w:rsidR="00D6246B" w:rsidRPr="00055BEB">
        <w:t>,</w:t>
      </w:r>
      <w:r w:rsidR="004C32DC" w:rsidRPr="00055BEB">
        <w:t xml:space="preserve"> </w:t>
      </w:r>
      <w:bookmarkStart w:id="1" w:name="File32"/>
      <w:bookmarkStart w:id="2" w:name="File17"/>
      <w:r w:rsidR="004C32DC" w:rsidRPr="00055BEB">
        <w:t>Rah</w:t>
      </w:r>
      <w:bookmarkEnd w:id="1"/>
      <w:r w:rsidR="004C32DC" w:rsidRPr="00055BEB">
        <w:t>im</w:t>
      </w:r>
      <w:bookmarkEnd w:id="2"/>
      <w:r w:rsidR="004C32DC" w:rsidRPr="00055BEB">
        <w:t xml:space="preserve">i, § 86, </w:t>
      </w:r>
      <w:r w:rsidR="00DB5A2E" w:rsidRPr="00055BEB">
        <w:t>précité</w:t>
      </w:r>
      <w:r w:rsidR="004C32DC" w:rsidRPr="00055BEB">
        <w:t xml:space="preserve">). Se fondant sur ces deux éléments combinés, la Cour considère que la détention du requérant dans les locaux précités </w:t>
      </w:r>
      <w:r w:rsidR="001373D8" w:rsidRPr="00055BEB">
        <w:t>ne peut être</w:t>
      </w:r>
      <w:r w:rsidR="004C32DC" w:rsidRPr="00055BEB">
        <w:t xml:space="preserve"> analysée en un traitement dégradant, pouvant être considéré comme contraire à l</w:t>
      </w:r>
      <w:r w:rsidR="00055BEB">
        <w:t>’</w:t>
      </w:r>
      <w:r w:rsidR="004C32DC" w:rsidRPr="00055BEB">
        <w:t>article 3 de la Convention.</w:t>
      </w:r>
    </w:p>
    <w:p w:rsidR="00EE1E35" w:rsidRPr="00DB5A2E" w:rsidRDefault="00E33EBA" w:rsidP="00E33EBA">
      <w:pPr>
        <w:pStyle w:val="ECHRHeading5"/>
        <w:rPr>
          <w:lang w:val="fr-FR"/>
        </w:rPr>
      </w:pPr>
      <w:r w:rsidRPr="00DB5A2E">
        <w:rPr>
          <w:lang w:val="fr-FR"/>
        </w:rPr>
        <w:t>ii.</w:t>
      </w:r>
      <w:r w:rsidR="00EE1E35" w:rsidRPr="00DB5A2E">
        <w:rPr>
          <w:lang w:val="fr-FR"/>
        </w:rPr>
        <w:t xml:space="preserve">  Le centre </w:t>
      </w:r>
      <w:r w:rsidR="00FF212E" w:rsidRPr="00DB5A2E">
        <w:rPr>
          <w:lang w:val="fr-FR"/>
        </w:rPr>
        <w:t xml:space="preserve">de rétention </w:t>
      </w:r>
      <w:r w:rsidR="00EE1E35" w:rsidRPr="00DB5A2E">
        <w:rPr>
          <w:lang w:val="fr-FR"/>
        </w:rPr>
        <w:t>de Tychero</w:t>
      </w:r>
    </w:p>
    <w:p w:rsidR="00055BEB" w:rsidRDefault="00E47851" w:rsidP="00055BEB">
      <w:pPr>
        <w:pStyle w:val="ECHRPara"/>
      </w:pPr>
      <w:r>
        <w:fldChar w:fldCharType="begin"/>
      </w:r>
      <w:r>
        <w:instrText xml:space="preserve"> SEQ level0 \*arabic </w:instrText>
      </w:r>
      <w:r>
        <w:fldChar w:fldCharType="separate"/>
      </w:r>
      <w:r>
        <w:rPr>
          <w:noProof/>
        </w:rPr>
        <w:t>48</w:t>
      </w:r>
      <w:r>
        <w:rPr>
          <w:noProof/>
        </w:rPr>
        <w:fldChar w:fldCharType="end"/>
      </w:r>
      <w:r w:rsidR="007F1016" w:rsidRPr="00055BEB">
        <w:t xml:space="preserve">.  La Cour estime que la même constatation vaut pour le centre de rétention de Tychero où le requérant </w:t>
      </w:r>
      <w:r w:rsidR="00F72708" w:rsidRPr="00055BEB">
        <w:t>n</w:t>
      </w:r>
      <w:r w:rsidR="00055BEB">
        <w:t>’</w:t>
      </w:r>
      <w:r w:rsidR="007F1016" w:rsidRPr="00055BEB">
        <w:t xml:space="preserve">a été détenu </w:t>
      </w:r>
      <w:r w:rsidR="00F72708" w:rsidRPr="00055BEB">
        <w:t xml:space="preserve">que trois jours, à savoir </w:t>
      </w:r>
      <w:r w:rsidR="007F1016" w:rsidRPr="00055BEB">
        <w:t>du 27 au 30 juillet 2009</w:t>
      </w:r>
      <w:r w:rsidR="00F72708" w:rsidRPr="00055BEB">
        <w:t xml:space="preserve">. La Cour </w:t>
      </w:r>
      <w:r w:rsidR="00A11F00" w:rsidRPr="00055BEB">
        <w:t>relève</w:t>
      </w:r>
      <w:r w:rsidR="00F72708" w:rsidRPr="00055BEB">
        <w:t xml:space="preserve"> la courte durée de détention du requérant combinée avec </w:t>
      </w:r>
      <w:r w:rsidR="00A11F00" w:rsidRPr="00055BEB">
        <w:t xml:space="preserve">sa description des conditions de séjour au sein du centre de Tychero. Elle considère que </w:t>
      </w:r>
      <w:r w:rsidR="00F72708" w:rsidRPr="00055BEB">
        <w:t>l</w:t>
      </w:r>
      <w:r w:rsidR="00055BEB">
        <w:t>’</w:t>
      </w:r>
      <w:r w:rsidR="00F72708" w:rsidRPr="00055BEB">
        <w:t>absence de conclusions de la part du CPT sur ledit centre de rétention et autour de la pério</w:t>
      </w:r>
      <w:r w:rsidR="00A11F00" w:rsidRPr="00055BEB">
        <w:t xml:space="preserve">de litigieuse ne lui permet </w:t>
      </w:r>
      <w:r w:rsidR="00F72708" w:rsidRPr="00055BEB">
        <w:t>pas de conclure que l</w:t>
      </w:r>
      <w:r w:rsidR="00055BEB">
        <w:t>’</w:t>
      </w:r>
      <w:r w:rsidR="00F72708" w:rsidRPr="00055BEB">
        <w:t>article 3 de la Convention a été méconnu à cet égard.</w:t>
      </w:r>
    </w:p>
    <w:p w:rsidR="00EE1E35" w:rsidRPr="00DB5A2E" w:rsidRDefault="00E33EBA" w:rsidP="00E33EBA">
      <w:pPr>
        <w:pStyle w:val="ECHRHeading5"/>
        <w:rPr>
          <w:lang w:val="fr-FR"/>
        </w:rPr>
      </w:pPr>
      <w:r w:rsidRPr="00DB5A2E">
        <w:rPr>
          <w:lang w:val="fr-FR"/>
        </w:rPr>
        <w:t>iii.</w:t>
      </w:r>
      <w:r w:rsidR="00EE1E35" w:rsidRPr="00DB5A2E">
        <w:rPr>
          <w:lang w:val="fr-FR"/>
        </w:rPr>
        <w:t>  Les locaux de détention sur l</w:t>
      </w:r>
      <w:r w:rsidR="00055BEB">
        <w:rPr>
          <w:lang w:val="fr-FR"/>
        </w:rPr>
        <w:t>’</w:t>
      </w:r>
      <w:r w:rsidR="00EE1E35" w:rsidRPr="00DB5A2E">
        <w:rPr>
          <w:lang w:val="fr-FR"/>
        </w:rPr>
        <w:t>île de Chios</w:t>
      </w:r>
    </w:p>
    <w:p w:rsidR="00055BEB" w:rsidRDefault="006F557C" w:rsidP="00D311EA">
      <w:pPr>
        <w:pStyle w:val="ECHRPara"/>
        <w:rPr>
          <w:lang w:val="fr-FR"/>
        </w:rPr>
      </w:pPr>
      <w:r>
        <w:rPr>
          <w:lang w:val="fr-FR"/>
        </w:rPr>
        <w:fldChar w:fldCharType="begin"/>
      </w:r>
      <w:r>
        <w:rPr>
          <w:lang w:val="fr-FR"/>
        </w:rPr>
        <w:instrText xml:space="preserve"> SEQ level0 \*arabic </w:instrText>
      </w:r>
      <w:r>
        <w:rPr>
          <w:lang w:val="fr-FR"/>
        </w:rPr>
        <w:fldChar w:fldCharType="separate"/>
      </w:r>
      <w:r w:rsidR="00E47851">
        <w:rPr>
          <w:noProof/>
          <w:lang w:val="fr-FR"/>
        </w:rPr>
        <w:t>49</w:t>
      </w:r>
      <w:r>
        <w:rPr>
          <w:lang w:val="fr-FR"/>
        </w:rPr>
        <w:fldChar w:fldCharType="end"/>
      </w:r>
      <w:r>
        <w:rPr>
          <w:lang w:val="fr-FR"/>
        </w:rPr>
        <w:t>.  </w:t>
      </w:r>
      <w:r w:rsidR="00243315" w:rsidRPr="00DB5A2E">
        <w:rPr>
          <w:lang w:val="fr-FR"/>
        </w:rPr>
        <w:t>S</w:t>
      </w:r>
      <w:r w:rsidR="00055BEB">
        <w:rPr>
          <w:lang w:val="fr-FR"/>
        </w:rPr>
        <w:t>’</w:t>
      </w:r>
      <w:r w:rsidR="00243315" w:rsidRPr="00DB5A2E">
        <w:rPr>
          <w:lang w:val="fr-FR"/>
        </w:rPr>
        <w:t>agissant des conditions de détention sur l</w:t>
      </w:r>
      <w:r w:rsidR="00055BEB">
        <w:rPr>
          <w:lang w:val="fr-FR"/>
        </w:rPr>
        <w:t>’</w:t>
      </w:r>
      <w:r w:rsidR="00243315" w:rsidRPr="00DB5A2E">
        <w:rPr>
          <w:lang w:val="fr-FR"/>
        </w:rPr>
        <w:t xml:space="preserve">île de Chios, la Cour constate que le requérant a été détenu dans un premier temps dans les locaux de la garde côtière de cette île pour être ensuite transféré au centre de rétention de Mersinidi. En ce qui concerne le premier lieu de détention, il </w:t>
      </w:r>
      <w:r w:rsidR="00C61262" w:rsidRPr="00DB5A2E">
        <w:rPr>
          <w:lang w:val="fr-FR"/>
        </w:rPr>
        <w:t>n</w:t>
      </w:r>
      <w:r w:rsidR="00055BEB">
        <w:rPr>
          <w:lang w:val="fr-FR"/>
        </w:rPr>
        <w:t>’</w:t>
      </w:r>
      <w:r w:rsidR="00243315" w:rsidRPr="00DB5A2E">
        <w:rPr>
          <w:lang w:val="fr-FR"/>
        </w:rPr>
        <w:t xml:space="preserve">y est resté </w:t>
      </w:r>
      <w:r w:rsidR="00C61262" w:rsidRPr="00DB5A2E">
        <w:rPr>
          <w:lang w:val="fr-FR"/>
        </w:rPr>
        <w:t xml:space="preserve">que pour </w:t>
      </w:r>
      <w:r w:rsidR="00E8218B" w:rsidRPr="00DB5A2E">
        <w:rPr>
          <w:lang w:val="fr-FR"/>
        </w:rPr>
        <w:t>une période très courte</w:t>
      </w:r>
      <w:r w:rsidR="00243315" w:rsidRPr="00DB5A2E">
        <w:rPr>
          <w:lang w:val="fr-FR"/>
        </w:rPr>
        <w:t xml:space="preserve">, </w:t>
      </w:r>
      <w:r w:rsidR="00E8218B" w:rsidRPr="00DB5A2E">
        <w:rPr>
          <w:lang w:val="fr-FR"/>
        </w:rPr>
        <w:t xml:space="preserve">à savoir </w:t>
      </w:r>
      <w:r w:rsidR="00EE12AA" w:rsidRPr="00DB5A2E">
        <w:rPr>
          <w:lang w:val="fr-FR"/>
        </w:rPr>
        <w:t>du 11 au 13 juillet 2009.</w:t>
      </w:r>
      <w:r w:rsidR="00D311EA" w:rsidRPr="00DB5A2E">
        <w:rPr>
          <w:lang w:val="fr-FR"/>
        </w:rPr>
        <w:t xml:space="preserve"> </w:t>
      </w:r>
      <w:r w:rsidR="00E25ABD" w:rsidRPr="00DB5A2E">
        <w:rPr>
          <w:lang w:val="fr-FR"/>
        </w:rPr>
        <w:t>Quant au centre de rétention de Mersinidi, la Cour relève tout d</w:t>
      </w:r>
      <w:r w:rsidR="00055BEB">
        <w:rPr>
          <w:lang w:val="fr-FR"/>
        </w:rPr>
        <w:t>’</w:t>
      </w:r>
      <w:r w:rsidR="00E25ABD" w:rsidRPr="00DB5A2E">
        <w:rPr>
          <w:lang w:val="fr-FR"/>
        </w:rPr>
        <w:t>abord l</w:t>
      </w:r>
      <w:r w:rsidR="00055BEB">
        <w:rPr>
          <w:lang w:val="fr-FR"/>
        </w:rPr>
        <w:t>’</w:t>
      </w:r>
      <w:r w:rsidR="002C12E0" w:rsidRPr="00DB5A2E">
        <w:rPr>
          <w:lang w:val="fr-FR"/>
        </w:rPr>
        <w:t xml:space="preserve">absence de rapports </w:t>
      </w:r>
      <w:r w:rsidR="00E25ABD" w:rsidRPr="00DB5A2E">
        <w:rPr>
          <w:lang w:val="fr-FR"/>
        </w:rPr>
        <w:t xml:space="preserve">provenant des organes nationaux ou internationaux et portant </w:t>
      </w:r>
      <w:r w:rsidR="002C12E0" w:rsidRPr="00DB5A2E">
        <w:rPr>
          <w:lang w:val="fr-FR"/>
        </w:rPr>
        <w:t>sur la période litigieuse. Il est vrai que le rapport d</w:t>
      </w:r>
      <w:r w:rsidR="00055BEB">
        <w:rPr>
          <w:lang w:val="fr-FR"/>
        </w:rPr>
        <w:t>’</w:t>
      </w:r>
      <w:r w:rsidR="002C12E0" w:rsidRPr="00DB5A2E">
        <w:rPr>
          <w:lang w:val="fr-FR"/>
        </w:rPr>
        <w:t>Amnesty International</w:t>
      </w:r>
      <w:r w:rsidR="00E25ABD" w:rsidRPr="00DB5A2E">
        <w:rPr>
          <w:lang w:val="fr-FR"/>
        </w:rPr>
        <w:t xml:space="preserve"> sur le centre de Mersinidi</w:t>
      </w:r>
      <w:r w:rsidR="002C12E0" w:rsidRPr="00DB5A2E">
        <w:rPr>
          <w:lang w:val="fr-FR"/>
        </w:rPr>
        <w:t>, concernant une période postérieure à la détention du requérant</w:t>
      </w:r>
      <w:r w:rsidR="00E25ABD" w:rsidRPr="00DB5A2E">
        <w:rPr>
          <w:lang w:val="fr-FR"/>
        </w:rPr>
        <w:t>,</w:t>
      </w:r>
      <w:r w:rsidR="002C12E0" w:rsidRPr="00DB5A2E">
        <w:rPr>
          <w:lang w:val="fr-FR"/>
        </w:rPr>
        <w:t xml:space="preserve"> fait référence au manque de produits d</w:t>
      </w:r>
      <w:r w:rsidR="00055BEB">
        <w:rPr>
          <w:lang w:val="fr-FR"/>
        </w:rPr>
        <w:t>’</w:t>
      </w:r>
      <w:r w:rsidR="002C12E0" w:rsidRPr="00DB5A2E">
        <w:rPr>
          <w:lang w:val="fr-FR"/>
        </w:rPr>
        <w:t xml:space="preserve">hygiène et </w:t>
      </w:r>
      <w:r w:rsidR="00E25ABD" w:rsidRPr="00DB5A2E">
        <w:rPr>
          <w:lang w:val="fr-FR"/>
        </w:rPr>
        <w:t>au</w:t>
      </w:r>
      <w:r w:rsidR="002C12E0" w:rsidRPr="00DB5A2E">
        <w:rPr>
          <w:lang w:val="fr-FR"/>
        </w:rPr>
        <w:t xml:space="preserve"> fait que certaines personnes dormaien</w:t>
      </w:r>
      <w:r w:rsidR="00E25ABD" w:rsidRPr="00DB5A2E">
        <w:rPr>
          <w:lang w:val="fr-FR"/>
        </w:rPr>
        <w:t>t sur des matelas à même le sol</w:t>
      </w:r>
      <w:r w:rsidR="006F2542" w:rsidRPr="00DB5A2E">
        <w:rPr>
          <w:lang w:val="fr-FR"/>
        </w:rPr>
        <w:t xml:space="preserve"> (voir paragraphe 28 ci-dessus)</w:t>
      </w:r>
      <w:r w:rsidR="00E25ABD" w:rsidRPr="00DB5A2E">
        <w:rPr>
          <w:lang w:val="fr-FR"/>
        </w:rPr>
        <w:t xml:space="preserve">. Néanmoins, </w:t>
      </w:r>
      <w:r w:rsidR="006F2542" w:rsidRPr="00DB5A2E">
        <w:rPr>
          <w:lang w:val="fr-FR"/>
        </w:rPr>
        <w:t xml:space="preserve">ledit rapport ne fait pas état </w:t>
      </w:r>
      <w:r w:rsidR="00B34CA6" w:rsidRPr="00DB5A2E">
        <w:rPr>
          <w:lang w:val="fr-FR"/>
        </w:rPr>
        <w:t xml:space="preserve">de </w:t>
      </w:r>
      <w:r w:rsidR="006F2542" w:rsidRPr="00DB5A2E">
        <w:rPr>
          <w:lang w:val="fr-FR"/>
        </w:rPr>
        <w:t xml:space="preserve">problèmes généraux </w:t>
      </w:r>
      <w:r w:rsidR="00D311EA" w:rsidRPr="00DB5A2E">
        <w:rPr>
          <w:lang w:val="fr-FR"/>
        </w:rPr>
        <w:t>d</w:t>
      </w:r>
      <w:r w:rsidR="00055BEB">
        <w:rPr>
          <w:lang w:val="fr-FR"/>
        </w:rPr>
        <w:t>’</w:t>
      </w:r>
      <w:r w:rsidR="00D311EA" w:rsidRPr="00DB5A2E">
        <w:rPr>
          <w:lang w:val="fr-FR"/>
        </w:rPr>
        <w:t>hygiène</w:t>
      </w:r>
      <w:r w:rsidR="006F2542" w:rsidRPr="00DB5A2E">
        <w:rPr>
          <w:lang w:val="fr-FR"/>
        </w:rPr>
        <w:t xml:space="preserve"> au sein du centre de Mersinidi qui pourraient </w:t>
      </w:r>
      <w:r w:rsidR="0035759A" w:rsidRPr="00DB5A2E">
        <w:rPr>
          <w:lang w:val="fr-FR"/>
        </w:rPr>
        <w:t>sans aucun doute</w:t>
      </w:r>
      <w:r w:rsidR="00D311EA" w:rsidRPr="00DB5A2E">
        <w:rPr>
          <w:lang w:val="fr-FR"/>
        </w:rPr>
        <w:t xml:space="preserve"> affecter</w:t>
      </w:r>
      <w:r w:rsidR="006F2542" w:rsidRPr="00DB5A2E">
        <w:rPr>
          <w:lang w:val="fr-FR"/>
        </w:rPr>
        <w:t xml:space="preserve"> la situation personnelle du requérant.</w:t>
      </w:r>
    </w:p>
    <w:p w:rsidR="00FE4F5C" w:rsidRPr="00DB5A2E" w:rsidRDefault="006F557C" w:rsidP="00FE4F5C">
      <w:pPr>
        <w:pStyle w:val="ECHRPara"/>
        <w:rPr>
          <w:i/>
          <w:lang w:val="fr-FR"/>
        </w:rPr>
      </w:pPr>
      <w:r>
        <w:rPr>
          <w:lang w:val="fr-FR"/>
        </w:rPr>
        <w:fldChar w:fldCharType="begin"/>
      </w:r>
      <w:r>
        <w:rPr>
          <w:lang w:val="fr-FR"/>
        </w:rPr>
        <w:instrText xml:space="preserve"> SEQ level0 \*arabic </w:instrText>
      </w:r>
      <w:r>
        <w:rPr>
          <w:lang w:val="fr-FR"/>
        </w:rPr>
        <w:fldChar w:fldCharType="separate"/>
      </w:r>
      <w:r w:rsidR="00E47851">
        <w:rPr>
          <w:noProof/>
          <w:lang w:val="fr-FR"/>
        </w:rPr>
        <w:t>50</w:t>
      </w:r>
      <w:r>
        <w:rPr>
          <w:lang w:val="fr-FR"/>
        </w:rPr>
        <w:fldChar w:fldCharType="end"/>
      </w:r>
      <w:r>
        <w:rPr>
          <w:lang w:val="fr-FR"/>
        </w:rPr>
        <w:t>.  </w:t>
      </w:r>
      <w:r w:rsidR="002C12E0" w:rsidRPr="00DB5A2E">
        <w:rPr>
          <w:lang w:val="fr-FR"/>
        </w:rPr>
        <w:t>Quant</w:t>
      </w:r>
      <w:r w:rsidR="00837739" w:rsidRPr="00DB5A2E">
        <w:rPr>
          <w:lang w:val="fr-FR"/>
        </w:rPr>
        <w:t xml:space="preserve"> à la question du surpeuplement</w:t>
      </w:r>
      <w:r w:rsidR="00A95D69" w:rsidRPr="00DB5A2E">
        <w:rPr>
          <w:lang w:val="fr-FR"/>
        </w:rPr>
        <w:t xml:space="preserve"> évoquée par le requérant</w:t>
      </w:r>
      <w:r w:rsidR="00837739" w:rsidRPr="00DB5A2E">
        <w:rPr>
          <w:lang w:val="fr-FR"/>
        </w:rPr>
        <w:t xml:space="preserve">, </w:t>
      </w:r>
      <w:r w:rsidR="0035759A" w:rsidRPr="00DB5A2E">
        <w:rPr>
          <w:lang w:val="fr-FR"/>
        </w:rPr>
        <w:t>la Cour note</w:t>
      </w:r>
      <w:r w:rsidR="00E166A7" w:rsidRPr="00DB5A2E">
        <w:rPr>
          <w:lang w:val="fr-FR"/>
        </w:rPr>
        <w:t>, tout d</w:t>
      </w:r>
      <w:r w:rsidR="00055BEB">
        <w:rPr>
          <w:lang w:val="fr-FR"/>
        </w:rPr>
        <w:t>’</w:t>
      </w:r>
      <w:r w:rsidR="00E166A7" w:rsidRPr="00DB5A2E">
        <w:rPr>
          <w:lang w:val="fr-FR"/>
        </w:rPr>
        <w:t>abord, que le requérant y a séjourné treize jours. La Cour observe également</w:t>
      </w:r>
      <w:r w:rsidR="0035759A" w:rsidRPr="00DB5A2E">
        <w:rPr>
          <w:lang w:val="fr-FR"/>
        </w:rPr>
        <w:t xml:space="preserve"> </w:t>
      </w:r>
      <w:r w:rsidR="00A95D69" w:rsidRPr="00DB5A2E">
        <w:rPr>
          <w:lang w:val="fr-FR"/>
        </w:rPr>
        <w:t xml:space="preserve">que le Gouvernement reconnaît </w:t>
      </w:r>
      <w:r w:rsidR="00563A27" w:rsidRPr="00DB5A2E">
        <w:rPr>
          <w:lang w:val="fr-FR"/>
        </w:rPr>
        <w:t xml:space="preserve">certes </w:t>
      </w:r>
      <w:r w:rsidR="00A95D69" w:rsidRPr="00DB5A2E">
        <w:rPr>
          <w:lang w:val="fr-FR"/>
        </w:rPr>
        <w:t>que le centre de Mersinidi avait dépassé sa capacité d</w:t>
      </w:r>
      <w:r w:rsidR="00055BEB">
        <w:rPr>
          <w:lang w:val="fr-FR"/>
        </w:rPr>
        <w:t>’</w:t>
      </w:r>
      <w:r w:rsidR="00A95D69" w:rsidRPr="00DB5A2E">
        <w:rPr>
          <w:lang w:val="fr-FR"/>
        </w:rPr>
        <w:t xml:space="preserve">hébergement pendant la période litigieuse (voir paragraphe 22 ci-dessus). </w:t>
      </w:r>
      <w:r w:rsidR="0095791E" w:rsidRPr="00DB5A2E">
        <w:rPr>
          <w:lang w:val="fr-FR"/>
        </w:rPr>
        <w:t>En même temps</w:t>
      </w:r>
      <w:r w:rsidR="00A95D69" w:rsidRPr="00DB5A2E">
        <w:rPr>
          <w:lang w:val="fr-FR"/>
        </w:rPr>
        <w:t xml:space="preserve">, il ne ressort pas du dossier que le requérant disposait </w:t>
      </w:r>
      <w:r w:rsidR="00EB505B" w:rsidRPr="00DB5A2E">
        <w:rPr>
          <w:lang w:val="fr-FR"/>
        </w:rPr>
        <w:t xml:space="preserve">individuellement de moins </w:t>
      </w:r>
      <w:r w:rsidR="0095791E" w:rsidRPr="00DB5A2E">
        <w:rPr>
          <w:lang w:val="fr-FR"/>
        </w:rPr>
        <w:t>de 3 m</w:t>
      </w:r>
      <w:r w:rsidR="0095791E" w:rsidRPr="00DB5A2E">
        <w:rPr>
          <w:vertAlign w:val="superscript"/>
          <w:lang w:val="fr-FR"/>
        </w:rPr>
        <w:t>2</w:t>
      </w:r>
      <w:r w:rsidR="00897910" w:rsidRPr="00DB5A2E">
        <w:rPr>
          <w:lang w:val="fr-FR"/>
        </w:rPr>
        <w:t xml:space="preserve"> d</w:t>
      </w:r>
      <w:r w:rsidR="00055BEB">
        <w:rPr>
          <w:lang w:val="fr-FR"/>
        </w:rPr>
        <w:t>’</w:t>
      </w:r>
      <w:r w:rsidR="00897910" w:rsidRPr="00DB5A2E">
        <w:rPr>
          <w:lang w:val="fr-FR"/>
        </w:rPr>
        <w:t>espace individuel</w:t>
      </w:r>
      <w:r w:rsidR="0095791E" w:rsidRPr="00DB5A2E">
        <w:rPr>
          <w:lang w:val="fr-FR"/>
        </w:rPr>
        <w:t xml:space="preserve"> </w:t>
      </w:r>
      <w:r w:rsidR="003E3106" w:rsidRPr="00DB5A2E">
        <w:rPr>
          <w:lang w:val="fr-FR"/>
        </w:rPr>
        <w:t xml:space="preserve">dans sa cellule, ce qui </w:t>
      </w:r>
      <w:r w:rsidR="00F25467" w:rsidRPr="00DB5A2E">
        <w:rPr>
          <w:lang w:val="fr-FR"/>
        </w:rPr>
        <w:t>pourrait suffire</w:t>
      </w:r>
      <w:r w:rsidR="003E3106" w:rsidRPr="00DB5A2E">
        <w:rPr>
          <w:lang w:val="fr-FR"/>
        </w:rPr>
        <w:t xml:space="preserve"> pour conclure à une violation de l</w:t>
      </w:r>
      <w:r w:rsidR="00055BEB">
        <w:rPr>
          <w:lang w:val="fr-FR"/>
        </w:rPr>
        <w:t>’</w:t>
      </w:r>
      <w:r w:rsidR="003E3106" w:rsidRPr="00DB5A2E">
        <w:rPr>
          <w:lang w:val="fr-FR"/>
        </w:rPr>
        <w:t xml:space="preserve">article 3 de la Convention (voir </w:t>
      </w:r>
      <w:r w:rsidR="00E166A7" w:rsidRPr="00DB5A2E">
        <w:rPr>
          <w:i/>
          <w:lang w:val="fr-FR"/>
        </w:rPr>
        <w:t>Ananyev et autres c. </w:t>
      </w:r>
      <w:r w:rsidR="003E3106" w:rsidRPr="00DB5A2E">
        <w:rPr>
          <w:i/>
          <w:lang w:val="fr-FR"/>
        </w:rPr>
        <w:t>Russie</w:t>
      </w:r>
      <w:r w:rsidR="003E3106" w:rsidRPr="00DB5A2E">
        <w:rPr>
          <w:lang w:val="fr-FR"/>
        </w:rPr>
        <w:t>, n</w:t>
      </w:r>
      <w:r w:rsidR="003E3106" w:rsidRPr="00DB5A2E">
        <w:rPr>
          <w:vertAlign w:val="superscript"/>
          <w:lang w:val="fr-FR"/>
        </w:rPr>
        <w:t>os</w:t>
      </w:r>
      <w:r w:rsidR="003E3106" w:rsidRPr="00DB5A2E">
        <w:rPr>
          <w:lang w:val="fr-FR"/>
        </w:rPr>
        <w:t xml:space="preserve"> 42525/07 et 60800/08</w:t>
      </w:r>
      <w:r w:rsidR="003E3106" w:rsidRPr="00DB5A2E">
        <w:rPr>
          <w:snapToGrid w:val="0"/>
          <w:szCs w:val="24"/>
          <w:lang w:val="fr-FR"/>
        </w:rPr>
        <w:t xml:space="preserve">, § 145, 10 </w:t>
      </w:r>
      <w:r w:rsidR="003E3106" w:rsidRPr="00DB5A2E">
        <w:rPr>
          <w:szCs w:val="24"/>
          <w:lang w:val="fr-FR"/>
        </w:rPr>
        <w:t>janvier</w:t>
      </w:r>
      <w:r w:rsidR="003E3106" w:rsidRPr="00DB5A2E">
        <w:rPr>
          <w:snapToGrid w:val="0"/>
          <w:szCs w:val="24"/>
          <w:lang w:val="fr-FR"/>
        </w:rPr>
        <w:t xml:space="preserve"> 2012</w:t>
      </w:r>
      <w:r w:rsidR="003E3106" w:rsidRPr="00DB5A2E">
        <w:rPr>
          <w:lang w:val="fr-FR"/>
        </w:rPr>
        <w:t>). Au demeurant, la Cour estime que la décision des autorités internes de transférer</w:t>
      </w:r>
      <w:r w:rsidR="00C21019" w:rsidRPr="00DB5A2E">
        <w:rPr>
          <w:lang w:val="fr-FR"/>
        </w:rPr>
        <w:t>, le 26 </w:t>
      </w:r>
      <w:r w:rsidR="00563A27" w:rsidRPr="00DB5A2E">
        <w:rPr>
          <w:lang w:val="fr-FR"/>
        </w:rPr>
        <w:t>juillet 2009,</w:t>
      </w:r>
      <w:r w:rsidR="003E3106" w:rsidRPr="00DB5A2E">
        <w:rPr>
          <w:lang w:val="fr-FR"/>
        </w:rPr>
        <w:t xml:space="preserve"> un certain nombre de personnes</w:t>
      </w:r>
      <w:r w:rsidR="00897910" w:rsidRPr="00DB5A2E">
        <w:rPr>
          <w:lang w:val="fr-FR"/>
        </w:rPr>
        <w:t xml:space="preserve"> dont</w:t>
      </w:r>
      <w:r w:rsidR="003E3106" w:rsidRPr="00DB5A2E">
        <w:rPr>
          <w:lang w:val="fr-FR"/>
        </w:rPr>
        <w:t xml:space="preserve"> le requérant, vers un </w:t>
      </w:r>
      <w:r w:rsidR="005A46CB" w:rsidRPr="00DB5A2E">
        <w:rPr>
          <w:lang w:val="fr-FR"/>
        </w:rPr>
        <w:t>centre</w:t>
      </w:r>
      <w:r w:rsidR="003E3106" w:rsidRPr="00DB5A2E">
        <w:rPr>
          <w:lang w:val="fr-FR"/>
        </w:rPr>
        <w:t xml:space="preserve"> de rétention au nord de la Grèce </w:t>
      </w:r>
      <w:r w:rsidR="005A46CB" w:rsidRPr="00DB5A2E">
        <w:rPr>
          <w:lang w:val="fr-FR"/>
        </w:rPr>
        <w:t xml:space="preserve">fait preuve de </w:t>
      </w:r>
      <w:r w:rsidR="0075132B" w:rsidRPr="00DB5A2E">
        <w:rPr>
          <w:lang w:val="fr-FR"/>
        </w:rPr>
        <w:t>leur intention d</w:t>
      </w:r>
      <w:r w:rsidR="00055BEB">
        <w:rPr>
          <w:lang w:val="fr-FR"/>
        </w:rPr>
        <w:t>’</w:t>
      </w:r>
      <w:r w:rsidR="004E4834" w:rsidRPr="00DB5A2E">
        <w:rPr>
          <w:lang w:val="fr-FR"/>
        </w:rPr>
        <w:t xml:space="preserve">améliorer </w:t>
      </w:r>
      <w:r w:rsidR="00E166A7" w:rsidRPr="00DB5A2E">
        <w:rPr>
          <w:lang w:val="fr-FR"/>
        </w:rPr>
        <w:t xml:space="preserve">à bref délai </w:t>
      </w:r>
      <w:r w:rsidR="004E4834" w:rsidRPr="00DB5A2E">
        <w:rPr>
          <w:lang w:val="fr-FR"/>
        </w:rPr>
        <w:t xml:space="preserve">les conditions </w:t>
      </w:r>
      <w:r w:rsidR="0075132B" w:rsidRPr="00DB5A2E">
        <w:rPr>
          <w:lang w:val="fr-FR"/>
        </w:rPr>
        <w:t xml:space="preserve">matérielles de </w:t>
      </w:r>
      <w:r w:rsidR="004E4834" w:rsidRPr="00DB5A2E">
        <w:rPr>
          <w:lang w:val="fr-FR"/>
        </w:rPr>
        <w:t xml:space="preserve">détention </w:t>
      </w:r>
      <w:r w:rsidR="0075132B" w:rsidRPr="00DB5A2E">
        <w:rPr>
          <w:lang w:val="fr-FR"/>
        </w:rPr>
        <w:t>auxquelles le requérant était soumis</w:t>
      </w:r>
      <w:r w:rsidR="004E4834" w:rsidRPr="00DB5A2E">
        <w:rPr>
          <w:lang w:val="fr-FR"/>
        </w:rPr>
        <w:t xml:space="preserve">. En dernier lieu, </w:t>
      </w:r>
      <w:r w:rsidR="00FE4F5C" w:rsidRPr="00DB5A2E">
        <w:rPr>
          <w:lang w:val="fr-FR"/>
        </w:rPr>
        <w:t>la Cour estime aussi pertinent que, suite à sa visite en Grèce en octobre 2010, le</w:t>
      </w:r>
      <w:r w:rsidR="00FE4F5C" w:rsidRPr="00DB5A2E">
        <w:rPr>
          <w:color w:val="000000"/>
          <w:szCs w:val="24"/>
          <w:lang w:val="fr-FR"/>
        </w:rPr>
        <w:t xml:space="preserve"> Rapporteur spécial des Nations unies sur la torture et autres peines ou traitements cruels, inhumains ou dégradants, M. Manfred Nowak, a qualifié les conditions de détention à Mersinidi d</w:t>
      </w:r>
      <w:r w:rsidR="00055BEB">
        <w:rPr>
          <w:color w:val="000000"/>
          <w:szCs w:val="24"/>
          <w:lang w:val="fr-FR"/>
        </w:rPr>
        <w:t>’</w:t>
      </w:r>
      <w:r w:rsidR="00FE4F5C" w:rsidRPr="00DB5A2E">
        <w:rPr>
          <w:color w:val="000000"/>
          <w:szCs w:val="24"/>
          <w:lang w:val="fr-FR"/>
        </w:rPr>
        <w:t>adéquates.</w:t>
      </w:r>
    </w:p>
    <w:p w:rsidR="00055BEB" w:rsidRDefault="00243315" w:rsidP="00FE4F5C">
      <w:pPr>
        <w:pStyle w:val="ECHRPara"/>
        <w:rPr>
          <w:color w:val="000000"/>
          <w:szCs w:val="24"/>
          <w:lang w:val="fr-FR"/>
        </w:rPr>
      </w:pPr>
      <w:r w:rsidRPr="00DB5A2E">
        <w:rPr>
          <w:color w:val="000000"/>
          <w:szCs w:val="24"/>
          <w:lang w:val="fr-FR"/>
        </w:rPr>
        <w:t>Au vu de ce qui précède</w:t>
      </w:r>
      <w:r w:rsidR="00947DB6" w:rsidRPr="00DB5A2E">
        <w:rPr>
          <w:color w:val="000000"/>
          <w:szCs w:val="24"/>
          <w:lang w:val="fr-FR"/>
        </w:rPr>
        <w:t xml:space="preserve"> et étant donné que le requérant est considéré comme une personne adulte au moment des faits litigieux (voir paragraphe</w:t>
      </w:r>
      <w:r w:rsidR="006F557C">
        <w:rPr>
          <w:color w:val="000000"/>
          <w:szCs w:val="24"/>
          <w:lang w:val="fr-FR"/>
        </w:rPr>
        <w:t> </w:t>
      </w:r>
      <w:r w:rsidR="00947DB6" w:rsidRPr="00DB5A2E">
        <w:rPr>
          <w:color w:val="000000"/>
          <w:szCs w:val="24"/>
          <w:lang w:val="fr-FR"/>
        </w:rPr>
        <w:t xml:space="preserve">45 ci-dessus), </w:t>
      </w:r>
      <w:r w:rsidRPr="00DB5A2E">
        <w:rPr>
          <w:color w:val="000000"/>
          <w:szCs w:val="24"/>
          <w:lang w:val="fr-FR"/>
        </w:rPr>
        <w:t xml:space="preserve">la Cour considère que </w:t>
      </w:r>
      <w:r w:rsidR="001B0F7E" w:rsidRPr="00DB5A2E">
        <w:rPr>
          <w:color w:val="000000"/>
          <w:szCs w:val="24"/>
          <w:lang w:val="fr-FR"/>
        </w:rPr>
        <w:t>sa</w:t>
      </w:r>
      <w:r w:rsidRPr="00DB5A2E">
        <w:rPr>
          <w:color w:val="000000"/>
          <w:szCs w:val="24"/>
          <w:lang w:val="fr-FR"/>
        </w:rPr>
        <w:t xml:space="preserve"> détention </w:t>
      </w:r>
      <w:r w:rsidR="00FE4F5C" w:rsidRPr="00DB5A2E">
        <w:rPr>
          <w:color w:val="000000"/>
          <w:szCs w:val="24"/>
          <w:lang w:val="fr-FR"/>
        </w:rPr>
        <w:t>sur l</w:t>
      </w:r>
      <w:r w:rsidR="00055BEB">
        <w:rPr>
          <w:color w:val="000000"/>
          <w:szCs w:val="24"/>
          <w:lang w:val="fr-FR"/>
        </w:rPr>
        <w:t>’</w:t>
      </w:r>
      <w:r w:rsidR="00FE4F5C" w:rsidRPr="00DB5A2E">
        <w:rPr>
          <w:color w:val="000000"/>
          <w:szCs w:val="24"/>
          <w:lang w:val="fr-FR"/>
        </w:rPr>
        <w:t>île de Chios ne</w:t>
      </w:r>
      <w:r w:rsidRPr="00DB5A2E">
        <w:rPr>
          <w:color w:val="000000"/>
          <w:szCs w:val="24"/>
          <w:lang w:val="fr-FR"/>
        </w:rPr>
        <w:t xml:space="preserve"> l</w:t>
      </w:r>
      <w:r w:rsidR="00055BEB">
        <w:rPr>
          <w:color w:val="000000"/>
          <w:szCs w:val="24"/>
          <w:lang w:val="fr-FR"/>
        </w:rPr>
        <w:t>’</w:t>
      </w:r>
      <w:r w:rsidRPr="00DB5A2E">
        <w:rPr>
          <w:color w:val="000000"/>
          <w:szCs w:val="24"/>
          <w:lang w:val="fr-FR"/>
        </w:rPr>
        <w:t xml:space="preserve">a </w:t>
      </w:r>
      <w:r w:rsidR="00FE4F5C" w:rsidRPr="00DB5A2E">
        <w:rPr>
          <w:color w:val="000000"/>
          <w:szCs w:val="24"/>
          <w:lang w:val="fr-FR"/>
        </w:rPr>
        <w:t xml:space="preserve">pas </w:t>
      </w:r>
      <w:r w:rsidRPr="00DB5A2E">
        <w:rPr>
          <w:color w:val="000000"/>
          <w:szCs w:val="24"/>
          <w:lang w:val="fr-FR"/>
        </w:rPr>
        <w:t>exposé à des conditions de détention dégradantes.</w:t>
      </w:r>
    </w:p>
    <w:p w:rsidR="00243315" w:rsidRPr="00DB5A2E" w:rsidRDefault="00243315" w:rsidP="00243315">
      <w:pPr>
        <w:pStyle w:val="ECHRHeading4"/>
        <w:rPr>
          <w:lang w:val="fr-FR"/>
        </w:rPr>
      </w:pPr>
      <w:r w:rsidRPr="00DB5A2E">
        <w:rPr>
          <w:lang w:val="fr-FR"/>
        </w:rPr>
        <w:t>c)  Conclusion</w:t>
      </w:r>
    </w:p>
    <w:p w:rsidR="00243315" w:rsidRPr="00DB5A2E" w:rsidRDefault="006F557C" w:rsidP="00243315">
      <w:pPr>
        <w:pStyle w:val="ECHRPara"/>
        <w:rPr>
          <w:lang w:val="fr-FR"/>
        </w:rPr>
      </w:pPr>
      <w:r>
        <w:rPr>
          <w:lang w:val="fr-FR"/>
        </w:rPr>
        <w:fldChar w:fldCharType="begin"/>
      </w:r>
      <w:r>
        <w:rPr>
          <w:lang w:val="fr-FR"/>
        </w:rPr>
        <w:instrText xml:space="preserve"> SEQ level0 \*arabic </w:instrText>
      </w:r>
      <w:r>
        <w:rPr>
          <w:lang w:val="fr-FR"/>
        </w:rPr>
        <w:fldChar w:fldCharType="separate"/>
      </w:r>
      <w:r w:rsidR="00E47851">
        <w:rPr>
          <w:noProof/>
          <w:lang w:val="fr-FR"/>
        </w:rPr>
        <w:t>51</w:t>
      </w:r>
      <w:r>
        <w:rPr>
          <w:lang w:val="fr-FR"/>
        </w:rPr>
        <w:fldChar w:fldCharType="end"/>
      </w:r>
      <w:r>
        <w:rPr>
          <w:lang w:val="fr-FR"/>
        </w:rPr>
        <w:t>.  </w:t>
      </w:r>
      <w:r w:rsidR="00243315" w:rsidRPr="00DB5A2E">
        <w:rPr>
          <w:lang w:val="fr-FR"/>
        </w:rPr>
        <w:t>En somme, la Cour conclut qu</w:t>
      </w:r>
      <w:r w:rsidR="00055BEB">
        <w:rPr>
          <w:lang w:val="fr-FR"/>
        </w:rPr>
        <w:t>’</w:t>
      </w:r>
      <w:r w:rsidR="00243315" w:rsidRPr="00DB5A2E">
        <w:rPr>
          <w:lang w:val="fr-FR"/>
        </w:rPr>
        <w:t xml:space="preserve">il </w:t>
      </w:r>
      <w:r w:rsidR="00F90DB0" w:rsidRPr="00DB5A2E">
        <w:rPr>
          <w:lang w:val="fr-FR"/>
        </w:rPr>
        <w:t>n</w:t>
      </w:r>
      <w:r w:rsidR="00055BEB">
        <w:rPr>
          <w:lang w:val="fr-FR"/>
        </w:rPr>
        <w:t>’</w:t>
      </w:r>
      <w:r w:rsidR="00243315" w:rsidRPr="00DB5A2E">
        <w:rPr>
          <w:lang w:val="fr-FR"/>
        </w:rPr>
        <w:t>y a</w:t>
      </w:r>
      <w:r w:rsidR="00F90DB0" w:rsidRPr="00DB5A2E">
        <w:rPr>
          <w:lang w:val="fr-FR"/>
        </w:rPr>
        <w:t xml:space="preserve"> pas</w:t>
      </w:r>
      <w:r w:rsidR="00243315" w:rsidRPr="00DB5A2E">
        <w:rPr>
          <w:lang w:val="fr-FR"/>
        </w:rPr>
        <w:t xml:space="preserve"> eu violation de l</w:t>
      </w:r>
      <w:r w:rsidR="00055BEB">
        <w:rPr>
          <w:lang w:val="fr-FR"/>
        </w:rPr>
        <w:t>’</w:t>
      </w:r>
      <w:r w:rsidR="00243315" w:rsidRPr="00DB5A2E">
        <w:rPr>
          <w:lang w:val="fr-FR"/>
        </w:rPr>
        <w:t xml:space="preserve">article 3 de la Convention en ce qui concerne les conditions de détention du requérant dans les locaux </w:t>
      </w:r>
      <w:r w:rsidR="00FE4F5C" w:rsidRPr="00DB5A2E">
        <w:rPr>
          <w:lang w:val="fr-FR"/>
        </w:rPr>
        <w:t xml:space="preserve">des commissariats de police et </w:t>
      </w:r>
      <w:r w:rsidR="00F90DB0" w:rsidRPr="00DB5A2E">
        <w:rPr>
          <w:lang w:val="fr-FR"/>
        </w:rPr>
        <w:t xml:space="preserve">des centres de rétention dans lesquels </w:t>
      </w:r>
      <w:r w:rsidR="00563A27" w:rsidRPr="00DB5A2E">
        <w:rPr>
          <w:lang w:val="fr-FR"/>
        </w:rPr>
        <w:t>il</w:t>
      </w:r>
      <w:r w:rsidR="00F90DB0" w:rsidRPr="00DB5A2E">
        <w:rPr>
          <w:lang w:val="fr-FR"/>
        </w:rPr>
        <w:t xml:space="preserve"> a été détenu en vue de son e</w:t>
      </w:r>
      <w:r w:rsidR="00FE4F5C" w:rsidRPr="00DB5A2E">
        <w:rPr>
          <w:lang w:val="fr-FR"/>
        </w:rPr>
        <w:t>xpulsion.</w:t>
      </w:r>
    </w:p>
    <w:p w:rsidR="00DC35B7" w:rsidRPr="00DB5A2E" w:rsidRDefault="00DC35B7" w:rsidP="00DC35B7">
      <w:pPr>
        <w:pStyle w:val="ECHRHeading1"/>
        <w:rPr>
          <w:lang w:val="fr-FR"/>
        </w:rPr>
      </w:pPr>
      <w:r w:rsidRPr="00DB5A2E">
        <w:rPr>
          <w:lang w:val="fr-FR"/>
        </w:rPr>
        <w:t>II.  SUR LA VIOLATION ALLÉGUÉE DE L</w:t>
      </w:r>
      <w:r w:rsidR="00055BEB">
        <w:rPr>
          <w:lang w:val="fr-FR"/>
        </w:rPr>
        <w:t>’</w:t>
      </w:r>
      <w:r w:rsidRPr="00DB5A2E">
        <w:rPr>
          <w:lang w:val="fr-FR"/>
        </w:rPr>
        <w:t>ARTICLE 13 COMBINÉ AVEC L</w:t>
      </w:r>
      <w:r w:rsidR="00055BEB">
        <w:rPr>
          <w:lang w:val="fr-FR"/>
        </w:rPr>
        <w:t>’</w:t>
      </w:r>
      <w:r w:rsidRPr="00DB5A2E">
        <w:rPr>
          <w:lang w:val="fr-FR"/>
        </w:rPr>
        <w:t>ARTICLE 3 DE LA CONVENTION</w:t>
      </w:r>
      <w:r w:rsidR="003674F8" w:rsidRPr="00DB5A2E">
        <w:rPr>
          <w:lang w:val="fr-FR"/>
        </w:rPr>
        <w:t xml:space="preserve"> QUANT AUX CO</w:t>
      </w:r>
      <w:r w:rsidRPr="00DB5A2E">
        <w:rPr>
          <w:lang w:val="fr-FR"/>
        </w:rPr>
        <w:t>NDITIONS DE DÉTENTION</w:t>
      </w:r>
    </w:p>
    <w:p w:rsidR="00DC35B7" w:rsidRPr="00DB5A2E" w:rsidRDefault="00F515DF" w:rsidP="00DC35B7">
      <w:pPr>
        <w:pStyle w:val="ECHRPara"/>
        <w:rPr>
          <w:lang w:val="fr-FR"/>
        </w:rPr>
      </w:pPr>
      <w:r>
        <w:fldChar w:fldCharType="begin"/>
      </w:r>
      <w:r w:rsidRPr="00DB5A2E">
        <w:rPr>
          <w:lang w:val="fr-FR"/>
        </w:rPr>
        <w:instrText xml:space="preserve"> SEQ level0 \*arabic </w:instrText>
      </w:r>
      <w:r>
        <w:fldChar w:fldCharType="separate"/>
      </w:r>
      <w:r w:rsidR="00E47851">
        <w:rPr>
          <w:noProof/>
          <w:lang w:val="fr-FR"/>
        </w:rPr>
        <w:t>52</w:t>
      </w:r>
      <w:r>
        <w:fldChar w:fldCharType="end"/>
      </w:r>
      <w:r w:rsidRPr="00DB5A2E">
        <w:rPr>
          <w:lang w:val="fr-FR"/>
        </w:rPr>
        <w:t>.  </w:t>
      </w:r>
      <w:r w:rsidR="00DC35B7" w:rsidRPr="00DB5A2E">
        <w:rPr>
          <w:lang w:val="fr-FR"/>
        </w:rPr>
        <w:t>Le requérant se plaint de l</w:t>
      </w:r>
      <w:r w:rsidR="00055BEB">
        <w:rPr>
          <w:lang w:val="fr-FR"/>
        </w:rPr>
        <w:t>’</w:t>
      </w:r>
      <w:r w:rsidR="00DC35B7" w:rsidRPr="00DB5A2E">
        <w:rPr>
          <w:lang w:val="fr-FR"/>
        </w:rPr>
        <w:t>absence de recours effectif en ce qui concerne ses conditions de détention. Il invoque les articles 13 et 3 de la Convention. L</w:t>
      </w:r>
      <w:r w:rsidR="00055BEB">
        <w:rPr>
          <w:lang w:val="fr-FR"/>
        </w:rPr>
        <w:t>’</w:t>
      </w:r>
      <w:r w:rsidR="00DC35B7" w:rsidRPr="00DB5A2E">
        <w:rPr>
          <w:lang w:val="fr-FR"/>
        </w:rPr>
        <w:t>article 13 dispose :</w:t>
      </w:r>
    </w:p>
    <w:p w:rsidR="00DC35B7" w:rsidRPr="00DB5A2E" w:rsidRDefault="00DC35B7" w:rsidP="00DC35B7">
      <w:pPr>
        <w:pStyle w:val="ECHRParaQuote"/>
        <w:rPr>
          <w:lang w:val="fr-FR"/>
        </w:rPr>
      </w:pPr>
      <w:r w:rsidRPr="00DB5A2E">
        <w:rPr>
          <w:lang w:val="fr-FR"/>
        </w:rPr>
        <w:t>« Toute personne dont les droits et libertés reconnus dans la (...) Convention ont été violés, a droit à l</w:t>
      </w:r>
      <w:r w:rsidR="00055BEB">
        <w:rPr>
          <w:lang w:val="fr-FR"/>
        </w:rPr>
        <w:t>’</w:t>
      </w:r>
      <w:r w:rsidRPr="00DB5A2E">
        <w:rPr>
          <w:lang w:val="fr-FR"/>
        </w:rPr>
        <w:t>octroi d</w:t>
      </w:r>
      <w:r w:rsidR="00055BEB">
        <w:rPr>
          <w:lang w:val="fr-FR"/>
        </w:rPr>
        <w:t>’</w:t>
      </w:r>
      <w:r w:rsidRPr="00DB5A2E">
        <w:rPr>
          <w:lang w:val="fr-FR"/>
        </w:rPr>
        <w:t>un recours effectif devant une instance nationale, alors même que la violation aurait été commise par des personnes agissant dans l</w:t>
      </w:r>
      <w:r w:rsidR="00055BEB">
        <w:rPr>
          <w:lang w:val="fr-FR"/>
        </w:rPr>
        <w:t>’</w:t>
      </w:r>
      <w:r w:rsidRPr="00DB5A2E">
        <w:rPr>
          <w:lang w:val="fr-FR"/>
        </w:rPr>
        <w:t>exercice de leurs fonctions officielles. »</w:t>
      </w:r>
    </w:p>
    <w:p w:rsidR="00D5350F" w:rsidRPr="00DB5A2E" w:rsidRDefault="006F557C" w:rsidP="00D5350F">
      <w:pPr>
        <w:pStyle w:val="ECHRPara"/>
        <w:rPr>
          <w:lang w:val="fr-FR"/>
        </w:rPr>
      </w:pPr>
      <w:r>
        <w:rPr>
          <w:lang w:val="fr-FR"/>
        </w:rPr>
        <w:fldChar w:fldCharType="begin"/>
      </w:r>
      <w:r>
        <w:rPr>
          <w:lang w:val="fr-FR"/>
        </w:rPr>
        <w:instrText xml:space="preserve"> SEQ level0 \*arabic </w:instrText>
      </w:r>
      <w:r>
        <w:rPr>
          <w:lang w:val="fr-FR"/>
        </w:rPr>
        <w:fldChar w:fldCharType="separate"/>
      </w:r>
      <w:r w:rsidR="00E47851">
        <w:rPr>
          <w:noProof/>
          <w:lang w:val="fr-FR"/>
        </w:rPr>
        <w:t>53</w:t>
      </w:r>
      <w:r>
        <w:rPr>
          <w:lang w:val="fr-FR"/>
        </w:rPr>
        <w:fldChar w:fldCharType="end"/>
      </w:r>
      <w:r>
        <w:rPr>
          <w:lang w:val="fr-FR"/>
        </w:rPr>
        <w:t>.  </w:t>
      </w:r>
      <w:r w:rsidR="00D5350F" w:rsidRPr="00DB5A2E">
        <w:rPr>
          <w:lang w:val="fr-FR"/>
        </w:rPr>
        <w:t>La Cour rappelle que l</w:t>
      </w:r>
      <w:r w:rsidR="00055BEB">
        <w:rPr>
          <w:lang w:val="fr-FR"/>
        </w:rPr>
        <w:t>’</w:t>
      </w:r>
      <w:r w:rsidR="00D5350F" w:rsidRPr="00DB5A2E">
        <w:rPr>
          <w:lang w:val="fr-FR"/>
        </w:rPr>
        <w:t xml:space="preserve">article </w:t>
      </w:r>
      <w:bookmarkStart w:id="3" w:name="HIT10"/>
      <w:bookmarkEnd w:id="3"/>
      <w:r w:rsidR="00D5350F" w:rsidRPr="00DB5A2E">
        <w:rPr>
          <w:bCs/>
          <w:lang w:val="fr-FR"/>
        </w:rPr>
        <w:t>13</w:t>
      </w:r>
      <w:r w:rsidR="00D5350F" w:rsidRPr="00DB5A2E">
        <w:rPr>
          <w:lang w:val="fr-FR"/>
        </w:rPr>
        <w:t xml:space="preserve"> garantit l</w:t>
      </w:r>
      <w:r w:rsidR="00055BEB">
        <w:rPr>
          <w:lang w:val="fr-FR"/>
        </w:rPr>
        <w:t>’</w:t>
      </w:r>
      <w:r w:rsidR="00D5350F" w:rsidRPr="00DB5A2E">
        <w:rPr>
          <w:lang w:val="fr-FR"/>
        </w:rPr>
        <w:t>existence en droi</w:t>
      </w:r>
      <w:bookmarkStart w:id="4" w:name="01000001"/>
      <w:bookmarkEnd w:id="4"/>
      <w:r w:rsidR="00D5350F" w:rsidRPr="00DB5A2E">
        <w:rPr>
          <w:lang w:val="fr-FR"/>
        </w:rPr>
        <w:t>t interne d</w:t>
      </w:r>
      <w:r w:rsidR="00055BEB">
        <w:rPr>
          <w:lang w:val="fr-FR"/>
        </w:rPr>
        <w:t>’</w:t>
      </w:r>
      <w:r w:rsidR="00D5350F" w:rsidRPr="00DB5A2E">
        <w:rPr>
          <w:lang w:val="fr-FR"/>
        </w:rPr>
        <w:t>un recours permettant d</w:t>
      </w:r>
      <w:r w:rsidR="00055BEB">
        <w:rPr>
          <w:lang w:val="fr-FR"/>
        </w:rPr>
        <w:t>’</w:t>
      </w:r>
      <w:r w:rsidR="00D5350F" w:rsidRPr="00DB5A2E">
        <w:rPr>
          <w:lang w:val="fr-FR"/>
        </w:rPr>
        <w:t>examiner le contenu d</w:t>
      </w:r>
      <w:r w:rsidR="00055BEB">
        <w:rPr>
          <w:lang w:val="fr-FR"/>
        </w:rPr>
        <w:t>’</w:t>
      </w:r>
      <w:r w:rsidR="00D5350F" w:rsidRPr="00DB5A2E">
        <w:rPr>
          <w:lang w:val="fr-FR"/>
        </w:rPr>
        <w:t>un « grief défendable » fondé sur la Convention et d</w:t>
      </w:r>
      <w:r w:rsidR="00055BEB">
        <w:rPr>
          <w:lang w:val="fr-FR"/>
        </w:rPr>
        <w:t>’</w:t>
      </w:r>
      <w:r w:rsidR="00D5350F" w:rsidRPr="00DB5A2E">
        <w:rPr>
          <w:lang w:val="fr-FR"/>
        </w:rPr>
        <w:t xml:space="preserve">offrir le redressement approprié (voir </w:t>
      </w:r>
      <w:r w:rsidR="005C3DF6" w:rsidRPr="00DB5A2E">
        <w:rPr>
          <w:i/>
          <w:lang w:val="fr-FR"/>
        </w:rPr>
        <w:t>Kudła</w:t>
      </w:r>
      <w:r w:rsidR="00D5350F" w:rsidRPr="00DB5A2E">
        <w:rPr>
          <w:lang w:val="fr-FR"/>
        </w:rPr>
        <w:t>,</w:t>
      </w:r>
      <w:r w:rsidR="00D5350F" w:rsidRPr="00DB5A2E">
        <w:rPr>
          <w:i/>
          <w:lang w:val="fr-FR"/>
        </w:rPr>
        <w:t xml:space="preserve"> </w:t>
      </w:r>
      <w:r w:rsidR="00D5350F" w:rsidRPr="00DB5A2E">
        <w:rPr>
          <w:lang w:val="fr-FR"/>
        </w:rPr>
        <w:t>précité, § 157).</w:t>
      </w:r>
    </w:p>
    <w:p w:rsidR="00D5350F" w:rsidRPr="00DB5A2E" w:rsidRDefault="006F557C" w:rsidP="00F92B63">
      <w:pPr>
        <w:pStyle w:val="ECHRPara"/>
        <w:rPr>
          <w:lang w:val="fr-FR"/>
        </w:rPr>
      </w:pPr>
      <w:r>
        <w:rPr>
          <w:lang w:val="fr-FR"/>
        </w:rPr>
        <w:fldChar w:fldCharType="begin"/>
      </w:r>
      <w:r>
        <w:rPr>
          <w:lang w:val="fr-FR"/>
        </w:rPr>
        <w:instrText xml:space="preserve"> SEQ level0 \*arabic </w:instrText>
      </w:r>
      <w:r>
        <w:rPr>
          <w:lang w:val="fr-FR"/>
        </w:rPr>
        <w:fldChar w:fldCharType="separate"/>
      </w:r>
      <w:r w:rsidR="00E47851">
        <w:rPr>
          <w:noProof/>
          <w:lang w:val="fr-FR"/>
        </w:rPr>
        <w:t>54</w:t>
      </w:r>
      <w:r>
        <w:rPr>
          <w:lang w:val="fr-FR"/>
        </w:rPr>
        <w:fldChar w:fldCharType="end"/>
      </w:r>
      <w:r>
        <w:rPr>
          <w:lang w:val="fr-FR"/>
        </w:rPr>
        <w:t>.  </w:t>
      </w:r>
      <w:r w:rsidR="00D5350F" w:rsidRPr="00DB5A2E">
        <w:rPr>
          <w:lang w:val="fr-FR"/>
        </w:rPr>
        <w:t>Eu égard à sa conclusion ci-dessus sous l</w:t>
      </w:r>
      <w:r w:rsidR="00055BEB">
        <w:rPr>
          <w:lang w:val="fr-FR"/>
        </w:rPr>
        <w:t>’</w:t>
      </w:r>
      <w:r w:rsidR="00D5350F" w:rsidRPr="00DB5A2E">
        <w:rPr>
          <w:lang w:val="fr-FR"/>
        </w:rPr>
        <w:t>angle de l</w:t>
      </w:r>
      <w:r w:rsidR="00055BEB">
        <w:rPr>
          <w:lang w:val="fr-FR"/>
        </w:rPr>
        <w:t>’</w:t>
      </w:r>
      <w:r w:rsidR="00D5350F" w:rsidRPr="00DB5A2E">
        <w:rPr>
          <w:lang w:val="fr-FR"/>
        </w:rPr>
        <w:t>article 3</w:t>
      </w:r>
      <w:r w:rsidR="00F92B63" w:rsidRPr="00DB5A2E">
        <w:rPr>
          <w:lang w:val="fr-FR"/>
        </w:rPr>
        <w:t xml:space="preserve"> quant aux conditions de détention du requérant</w:t>
      </w:r>
      <w:r w:rsidR="00D5350F" w:rsidRPr="00DB5A2E">
        <w:rPr>
          <w:lang w:val="fr-FR"/>
        </w:rPr>
        <w:t xml:space="preserve">, la Cour considère </w:t>
      </w:r>
      <w:r w:rsidR="00F92B63" w:rsidRPr="00DB5A2E">
        <w:rPr>
          <w:lang w:val="fr-FR"/>
        </w:rPr>
        <w:t>qu</w:t>
      </w:r>
      <w:r w:rsidR="00055BEB">
        <w:rPr>
          <w:lang w:val="fr-FR"/>
        </w:rPr>
        <w:t>’</w:t>
      </w:r>
      <w:r w:rsidR="00F92B63" w:rsidRPr="00DB5A2E">
        <w:rPr>
          <w:lang w:val="fr-FR"/>
        </w:rPr>
        <w:t>il</w:t>
      </w:r>
      <w:r w:rsidR="00D5350F" w:rsidRPr="00DB5A2E">
        <w:rPr>
          <w:lang w:val="fr-FR"/>
        </w:rPr>
        <w:t xml:space="preserve"> ne peut invoquer l</w:t>
      </w:r>
      <w:r w:rsidR="00055BEB">
        <w:rPr>
          <w:lang w:val="fr-FR"/>
        </w:rPr>
        <w:t>’</w:t>
      </w:r>
      <w:r w:rsidR="00D5350F" w:rsidRPr="00DB5A2E">
        <w:rPr>
          <w:lang w:val="fr-FR"/>
        </w:rPr>
        <w:t>article </w:t>
      </w:r>
      <w:bookmarkStart w:id="5" w:name="HIT11"/>
      <w:bookmarkEnd w:id="5"/>
      <w:r w:rsidR="00D5350F" w:rsidRPr="00DB5A2E">
        <w:rPr>
          <w:bCs/>
          <w:lang w:val="fr-FR"/>
        </w:rPr>
        <w:t>13</w:t>
      </w:r>
      <w:r w:rsidR="00D5350F" w:rsidRPr="00DB5A2E">
        <w:rPr>
          <w:lang w:val="fr-FR"/>
        </w:rPr>
        <w:t>, faute de « grief défendable ».</w:t>
      </w:r>
      <w:r w:rsidR="004F1DD8" w:rsidRPr="00DB5A2E">
        <w:rPr>
          <w:lang w:val="fr-FR"/>
        </w:rPr>
        <w:t xml:space="preserve"> </w:t>
      </w:r>
      <w:r w:rsidR="00D5350F" w:rsidRPr="00DB5A2E">
        <w:rPr>
          <w:snapToGrid w:val="0"/>
          <w:lang w:val="fr-FR"/>
        </w:rPr>
        <w:t>Il s</w:t>
      </w:r>
      <w:r w:rsidR="00055BEB">
        <w:rPr>
          <w:snapToGrid w:val="0"/>
          <w:lang w:val="fr-FR"/>
        </w:rPr>
        <w:t>’</w:t>
      </w:r>
      <w:r w:rsidR="00D5350F" w:rsidRPr="00DB5A2E">
        <w:rPr>
          <w:snapToGrid w:val="0"/>
          <w:lang w:val="fr-FR"/>
        </w:rPr>
        <w:t>ensuit que cette partie de la requête est manifestement mal fondée et doit être rejetée en application de l</w:t>
      </w:r>
      <w:r w:rsidR="00055BEB">
        <w:rPr>
          <w:snapToGrid w:val="0"/>
          <w:lang w:val="fr-FR"/>
        </w:rPr>
        <w:t>’</w:t>
      </w:r>
      <w:r w:rsidR="00D5350F" w:rsidRPr="00DB5A2E">
        <w:rPr>
          <w:snapToGrid w:val="0"/>
          <w:lang w:val="fr-FR"/>
        </w:rPr>
        <w:t>article 35 §§ 3 et 4 de la Convention.</w:t>
      </w:r>
    </w:p>
    <w:p w:rsidR="00357094" w:rsidRPr="00DB5A2E" w:rsidRDefault="00B96353" w:rsidP="00357094">
      <w:pPr>
        <w:pStyle w:val="ECHRHeading1"/>
        <w:rPr>
          <w:lang w:val="fr-FR"/>
        </w:rPr>
      </w:pPr>
      <w:r w:rsidRPr="00DB5A2E">
        <w:rPr>
          <w:lang w:val="fr-FR"/>
        </w:rPr>
        <w:t>I</w:t>
      </w:r>
      <w:r w:rsidR="007F1098" w:rsidRPr="00DB5A2E">
        <w:rPr>
          <w:lang w:val="fr-FR"/>
        </w:rPr>
        <w:t>I</w:t>
      </w:r>
      <w:r w:rsidR="00357094" w:rsidRPr="00DB5A2E">
        <w:rPr>
          <w:lang w:val="fr-FR"/>
        </w:rPr>
        <w:t>I.  SUR LA VIOLATION ALLÉGUÉE DE L</w:t>
      </w:r>
      <w:r w:rsidR="00055BEB">
        <w:rPr>
          <w:lang w:val="fr-FR"/>
        </w:rPr>
        <w:t>’</w:t>
      </w:r>
      <w:r w:rsidR="00357094" w:rsidRPr="00DB5A2E">
        <w:rPr>
          <w:lang w:val="fr-FR"/>
        </w:rPr>
        <w:t>ARTICLE 5 §§ 1 ET 4 DE LA CONVENTION</w:t>
      </w:r>
    </w:p>
    <w:p w:rsidR="00357094" w:rsidRPr="00DB5A2E" w:rsidRDefault="00F515DF" w:rsidP="00357094">
      <w:pPr>
        <w:pStyle w:val="ECHRPara"/>
        <w:rPr>
          <w:lang w:val="fr-FR"/>
        </w:rPr>
      </w:pPr>
      <w:r>
        <w:fldChar w:fldCharType="begin"/>
      </w:r>
      <w:r w:rsidRPr="00DB5A2E">
        <w:rPr>
          <w:lang w:val="fr-FR"/>
        </w:rPr>
        <w:instrText xml:space="preserve"> SEQ level0 \*arabic </w:instrText>
      </w:r>
      <w:r>
        <w:fldChar w:fldCharType="separate"/>
      </w:r>
      <w:r w:rsidR="00E47851">
        <w:rPr>
          <w:noProof/>
          <w:lang w:val="fr-FR"/>
        </w:rPr>
        <w:t>55</w:t>
      </w:r>
      <w:r>
        <w:fldChar w:fldCharType="end"/>
      </w:r>
      <w:r w:rsidRPr="00DB5A2E">
        <w:rPr>
          <w:lang w:val="fr-FR"/>
        </w:rPr>
        <w:t>.  </w:t>
      </w:r>
      <w:r w:rsidR="00357094" w:rsidRPr="00DB5A2E">
        <w:rPr>
          <w:lang w:val="fr-FR"/>
        </w:rPr>
        <w:t>Le requérant soutient qu</w:t>
      </w:r>
      <w:r w:rsidR="00055BEB">
        <w:rPr>
          <w:lang w:val="fr-FR"/>
        </w:rPr>
        <w:t>’</w:t>
      </w:r>
      <w:r w:rsidR="00357094" w:rsidRPr="00DB5A2E">
        <w:rPr>
          <w:lang w:val="fr-FR"/>
        </w:rPr>
        <w:t>il a été privé de sa liberté en violation de l</w:t>
      </w:r>
      <w:r w:rsidR="00055BEB">
        <w:rPr>
          <w:lang w:val="fr-FR"/>
        </w:rPr>
        <w:t>’</w:t>
      </w:r>
      <w:r w:rsidR="00897F6F" w:rsidRPr="00DB5A2E">
        <w:rPr>
          <w:lang w:val="fr-FR"/>
        </w:rPr>
        <w:t xml:space="preserve">article 5 § 1 de la Convention. </w:t>
      </w:r>
      <w:r w:rsidR="00357094" w:rsidRPr="00DB5A2E">
        <w:rPr>
          <w:lang w:val="fr-FR"/>
        </w:rPr>
        <w:t>Il se plaint aussi, sous l</w:t>
      </w:r>
      <w:r w:rsidR="00055BEB">
        <w:rPr>
          <w:lang w:val="fr-FR"/>
        </w:rPr>
        <w:t>’</w:t>
      </w:r>
      <w:r w:rsidR="00357094" w:rsidRPr="00DB5A2E">
        <w:rPr>
          <w:lang w:val="fr-FR"/>
        </w:rPr>
        <w:t>angle de l</w:t>
      </w:r>
      <w:r w:rsidR="00055BEB">
        <w:rPr>
          <w:lang w:val="fr-FR"/>
        </w:rPr>
        <w:t>’</w:t>
      </w:r>
      <w:r w:rsidR="00357094" w:rsidRPr="00DB5A2E">
        <w:rPr>
          <w:lang w:val="fr-FR"/>
        </w:rPr>
        <w:t>article 5 § 4, de l</w:t>
      </w:r>
      <w:r w:rsidR="00055BEB">
        <w:rPr>
          <w:lang w:val="fr-FR"/>
        </w:rPr>
        <w:t>’</w:t>
      </w:r>
      <w:r w:rsidR="00357094" w:rsidRPr="00DB5A2E">
        <w:rPr>
          <w:lang w:val="fr-FR"/>
        </w:rPr>
        <w:t>inefficacité du contrôle de la légalité de la détention en vue de l</w:t>
      </w:r>
      <w:r w:rsidR="00055BEB">
        <w:rPr>
          <w:lang w:val="fr-FR"/>
        </w:rPr>
        <w:t>’</w:t>
      </w:r>
      <w:r w:rsidR="00357094" w:rsidRPr="00DB5A2E">
        <w:rPr>
          <w:lang w:val="fr-FR"/>
        </w:rPr>
        <w:t>expulsion. L</w:t>
      </w:r>
      <w:r w:rsidR="00055BEB">
        <w:rPr>
          <w:lang w:val="fr-FR"/>
        </w:rPr>
        <w:t>’</w:t>
      </w:r>
      <w:r w:rsidR="00357094" w:rsidRPr="00DB5A2E">
        <w:rPr>
          <w:lang w:val="fr-FR"/>
        </w:rPr>
        <w:t>article 5 §§ 1 et 4 de la Convention dispose :</w:t>
      </w:r>
    </w:p>
    <w:p w:rsidR="00357094" w:rsidRPr="00DB5A2E" w:rsidRDefault="00357094" w:rsidP="00357094">
      <w:pPr>
        <w:pStyle w:val="ECHRParaQuote"/>
        <w:rPr>
          <w:lang w:val="fr-FR"/>
        </w:rPr>
      </w:pPr>
      <w:r w:rsidRPr="00DB5A2E">
        <w:rPr>
          <w:lang w:val="fr-FR"/>
        </w:rPr>
        <w:t>« 1.  Toute personne a droit à la liberté et à la sûreté. Nul ne peut être privé de sa liberté, sauf dans les cas suivants et selon les voies légales :</w:t>
      </w:r>
    </w:p>
    <w:p w:rsidR="00357094" w:rsidRPr="00DB5A2E" w:rsidRDefault="00357094" w:rsidP="00357094">
      <w:pPr>
        <w:pStyle w:val="ECHRParaQuote"/>
        <w:rPr>
          <w:lang w:val="fr-FR"/>
        </w:rPr>
      </w:pPr>
      <w:r w:rsidRPr="00DB5A2E">
        <w:rPr>
          <w:lang w:val="fr-FR"/>
        </w:rPr>
        <w:t>f)  s</w:t>
      </w:r>
      <w:r w:rsidR="00055BEB">
        <w:rPr>
          <w:lang w:val="fr-FR"/>
        </w:rPr>
        <w:t>’</w:t>
      </w:r>
      <w:r w:rsidRPr="00DB5A2E">
        <w:rPr>
          <w:lang w:val="fr-FR"/>
        </w:rPr>
        <w:t>il s</w:t>
      </w:r>
      <w:r w:rsidR="00055BEB">
        <w:rPr>
          <w:lang w:val="fr-FR"/>
        </w:rPr>
        <w:t>’</w:t>
      </w:r>
      <w:r w:rsidRPr="00DB5A2E">
        <w:rPr>
          <w:lang w:val="fr-FR"/>
        </w:rPr>
        <w:t>agit de l</w:t>
      </w:r>
      <w:r w:rsidR="00055BEB">
        <w:rPr>
          <w:lang w:val="fr-FR"/>
        </w:rPr>
        <w:t>’</w:t>
      </w:r>
      <w:r w:rsidRPr="00DB5A2E">
        <w:rPr>
          <w:lang w:val="fr-FR"/>
        </w:rPr>
        <w:t>arrestation ou de la détention régulières d</w:t>
      </w:r>
      <w:r w:rsidR="00055BEB">
        <w:rPr>
          <w:lang w:val="fr-FR"/>
        </w:rPr>
        <w:t>’</w:t>
      </w:r>
      <w:r w:rsidRPr="00DB5A2E">
        <w:rPr>
          <w:lang w:val="fr-FR"/>
        </w:rPr>
        <w:t>une personne pour l</w:t>
      </w:r>
      <w:r w:rsidR="00055BEB">
        <w:rPr>
          <w:lang w:val="fr-FR"/>
        </w:rPr>
        <w:t>’</w:t>
      </w:r>
      <w:r w:rsidRPr="00DB5A2E">
        <w:rPr>
          <w:lang w:val="fr-FR"/>
        </w:rPr>
        <w:t>empêcher de pénétrer irrégulièrement dans le territoire, ou contre laquelle une procédure d</w:t>
      </w:r>
      <w:r w:rsidR="00055BEB">
        <w:rPr>
          <w:lang w:val="fr-FR"/>
        </w:rPr>
        <w:t>’</w:t>
      </w:r>
      <w:r w:rsidRPr="00DB5A2E">
        <w:rPr>
          <w:lang w:val="fr-FR"/>
        </w:rPr>
        <w:t>expulsion ou d</w:t>
      </w:r>
      <w:r w:rsidR="00055BEB">
        <w:rPr>
          <w:lang w:val="fr-FR"/>
        </w:rPr>
        <w:t>’</w:t>
      </w:r>
      <w:r w:rsidRPr="00DB5A2E">
        <w:rPr>
          <w:lang w:val="fr-FR"/>
        </w:rPr>
        <w:t>extradition est en cours.</w:t>
      </w:r>
    </w:p>
    <w:p w:rsidR="00357094" w:rsidRPr="00DB5A2E" w:rsidRDefault="00357094" w:rsidP="00357094">
      <w:pPr>
        <w:pStyle w:val="ECHRParaQuote"/>
        <w:rPr>
          <w:lang w:val="fr-FR"/>
        </w:rPr>
      </w:pPr>
      <w:r w:rsidRPr="00DB5A2E">
        <w:rPr>
          <w:lang w:val="fr-FR"/>
        </w:rPr>
        <w:t>(...)</w:t>
      </w:r>
    </w:p>
    <w:p w:rsidR="00357094" w:rsidRPr="00DB5A2E" w:rsidRDefault="00357094" w:rsidP="00357094">
      <w:pPr>
        <w:pStyle w:val="ECHRParaQuote"/>
        <w:rPr>
          <w:lang w:val="fr-FR"/>
        </w:rPr>
      </w:pPr>
      <w:r w:rsidRPr="00DB5A2E">
        <w:rPr>
          <w:lang w:val="fr-FR"/>
        </w:rPr>
        <w:t>4.  Toute personne privée de sa liberté par arrestation ou détention a le droit d</w:t>
      </w:r>
      <w:r w:rsidR="00055BEB">
        <w:rPr>
          <w:lang w:val="fr-FR"/>
        </w:rPr>
        <w:t>’</w:t>
      </w:r>
      <w:r w:rsidRPr="00DB5A2E">
        <w:rPr>
          <w:lang w:val="fr-FR"/>
        </w:rPr>
        <w:t>introduire un recours devant un tribunal, afin qu</w:t>
      </w:r>
      <w:r w:rsidR="00055BEB">
        <w:rPr>
          <w:lang w:val="fr-FR"/>
        </w:rPr>
        <w:t>’</w:t>
      </w:r>
      <w:r w:rsidRPr="00DB5A2E">
        <w:rPr>
          <w:lang w:val="fr-FR"/>
        </w:rPr>
        <w:t>il statue à bref délai sur la légalité de sa détention et ordonne sa libération si la détention est illégale. »</w:t>
      </w:r>
    </w:p>
    <w:p w:rsidR="00357094" w:rsidRPr="00DB5A2E" w:rsidRDefault="00357094" w:rsidP="00055BEB">
      <w:pPr>
        <w:pStyle w:val="ECHRHeading2"/>
        <w:rPr>
          <w:lang w:val="fr-FR"/>
        </w:rPr>
      </w:pPr>
      <w:r w:rsidRPr="00DB5A2E">
        <w:rPr>
          <w:lang w:val="fr-FR"/>
        </w:rPr>
        <w:t>Sur la recevabilité</w:t>
      </w:r>
    </w:p>
    <w:p w:rsidR="00357094" w:rsidRPr="00DB5A2E" w:rsidRDefault="00357094" w:rsidP="00357094">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56</w:t>
      </w:r>
      <w:r w:rsidRPr="00C3134B">
        <w:fldChar w:fldCharType="end"/>
      </w:r>
      <w:r w:rsidR="00514B31" w:rsidRPr="00DB5A2E">
        <w:rPr>
          <w:lang w:val="fr-FR"/>
        </w:rPr>
        <w:t>.  L</w:t>
      </w:r>
      <w:r w:rsidRPr="00DB5A2E">
        <w:rPr>
          <w:lang w:val="fr-FR"/>
        </w:rPr>
        <w:t xml:space="preserve">e Gouvernement soutient </w:t>
      </w:r>
      <w:r w:rsidR="00514B31" w:rsidRPr="00DB5A2E">
        <w:rPr>
          <w:lang w:val="fr-FR"/>
        </w:rPr>
        <w:t xml:space="preserve">notamment </w:t>
      </w:r>
      <w:r w:rsidRPr="00DB5A2E">
        <w:rPr>
          <w:lang w:val="fr-FR"/>
        </w:rPr>
        <w:t>que le requérant n</w:t>
      </w:r>
      <w:r w:rsidR="00055BEB">
        <w:rPr>
          <w:lang w:val="fr-FR"/>
        </w:rPr>
        <w:t>’</w:t>
      </w:r>
      <w:r w:rsidRPr="00DB5A2E">
        <w:rPr>
          <w:lang w:val="fr-FR"/>
        </w:rPr>
        <w:t xml:space="preserve">a introduit </w:t>
      </w:r>
      <w:r w:rsidR="00C93C5C" w:rsidRPr="00DB5A2E">
        <w:rPr>
          <w:lang w:val="fr-FR"/>
        </w:rPr>
        <w:t>aucun</w:t>
      </w:r>
      <w:r w:rsidRPr="00DB5A2E">
        <w:rPr>
          <w:lang w:val="fr-FR"/>
        </w:rPr>
        <w:t xml:space="preserve"> recours contre </w:t>
      </w:r>
      <w:r w:rsidR="00514B31" w:rsidRPr="00DB5A2E">
        <w:rPr>
          <w:lang w:val="fr-FR"/>
        </w:rPr>
        <w:t>la décision</w:t>
      </w:r>
      <w:r w:rsidRPr="00DB5A2E">
        <w:rPr>
          <w:lang w:val="fr-FR"/>
        </w:rPr>
        <w:t xml:space="preserve"> d</w:t>
      </w:r>
      <w:r w:rsidR="00055BEB">
        <w:rPr>
          <w:lang w:val="fr-FR"/>
        </w:rPr>
        <w:t>’</w:t>
      </w:r>
      <w:r w:rsidRPr="00DB5A2E">
        <w:rPr>
          <w:lang w:val="fr-FR"/>
        </w:rPr>
        <w:t xml:space="preserve">expulsion </w:t>
      </w:r>
      <w:r w:rsidR="00514B31" w:rsidRPr="00DB5A2E">
        <w:rPr>
          <w:lang w:val="fr-FR"/>
        </w:rPr>
        <w:t>et sa mise en détention en ce sens</w:t>
      </w:r>
      <w:r w:rsidR="00FE43B8" w:rsidRPr="00DB5A2E">
        <w:rPr>
          <w:lang w:val="fr-FR"/>
        </w:rPr>
        <w:t xml:space="preserve">. Il allègue </w:t>
      </w:r>
      <w:r w:rsidRPr="00DB5A2E">
        <w:rPr>
          <w:lang w:val="fr-FR"/>
        </w:rPr>
        <w:t xml:space="preserve">que </w:t>
      </w:r>
      <w:r w:rsidR="00514B31" w:rsidRPr="00DB5A2E">
        <w:rPr>
          <w:lang w:val="fr-FR"/>
        </w:rPr>
        <w:t>son grief tiré de l</w:t>
      </w:r>
      <w:r w:rsidR="00055BEB">
        <w:rPr>
          <w:lang w:val="fr-FR"/>
        </w:rPr>
        <w:t>’</w:t>
      </w:r>
      <w:r w:rsidR="00514B31" w:rsidRPr="00DB5A2E">
        <w:rPr>
          <w:lang w:val="fr-FR"/>
        </w:rPr>
        <w:t xml:space="preserve">article 5 de la Convention devait être rejeté pour non-épuisement des voies de recours internes comme </w:t>
      </w:r>
      <w:r w:rsidR="003573AA" w:rsidRPr="00DB5A2E">
        <w:rPr>
          <w:lang w:val="fr-FR"/>
        </w:rPr>
        <w:t>prévu par</w:t>
      </w:r>
      <w:r w:rsidRPr="00DB5A2E">
        <w:rPr>
          <w:lang w:val="fr-FR"/>
        </w:rPr>
        <w:t xml:space="preserve"> l</w:t>
      </w:r>
      <w:r w:rsidR="00055BEB">
        <w:rPr>
          <w:lang w:val="fr-FR"/>
        </w:rPr>
        <w:t>’</w:t>
      </w:r>
      <w:r w:rsidRPr="00DB5A2E">
        <w:rPr>
          <w:lang w:val="fr-FR"/>
        </w:rPr>
        <w:t>article 35 § 1 de la Convention.</w:t>
      </w:r>
    </w:p>
    <w:p w:rsidR="00055BEB" w:rsidRDefault="00357094" w:rsidP="00600C7C">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57</w:t>
      </w:r>
      <w:r w:rsidRPr="00C3134B">
        <w:fldChar w:fldCharType="end"/>
      </w:r>
      <w:r w:rsidRPr="00DB5A2E">
        <w:rPr>
          <w:lang w:val="fr-FR"/>
        </w:rPr>
        <w:t xml:space="preserve">.  Le requérant </w:t>
      </w:r>
      <w:r w:rsidR="00AD31C9" w:rsidRPr="00DB5A2E">
        <w:rPr>
          <w:lang w:val="fr-FR"/>
        </w:rPr>
        <w:t>affirme</w:t>
      </w:r>
      <w:r w:rsidR="00E67924" w:rsidRPr="00DB5A2E">
        <w:rPr>
          <w:lang w:val="fr-FR"/>
        </w:rPr>
        <w:t xml:space="preserve"> que pendant sa détention sur l</w:t>
      </w:r>
      <w:r w:rsidR="00055BEB">
        <w:rPr>
          <w:lang w:val="fr-FR"/>
        </w:rPr>
        <w:t>’</w:t>
      </w:r>
      <w:r w:rsidR="00E67924" w:rsidRPr="00DB5A2E">
        <w:rPr>
          <w:lang w:val="fr-FR"/>
        </w:rPr>
        <w:t xml:space="preserve">île de </w:t>
      </w:r>
      <w:r w:rsidR="000D4118" w:rsidRPr="00DB5A2E">
        <w:rPr>
          <w:lang w:val="fr-FR"/>
        </w:rPr>
        <w:t>Chios aucun représentant légal ne lui fut désigné et qu</w:t>
      </w:r>
      <w:r w:rsidR="00055BEB">
        <w:rPr>
          <w:lang w:val="fr-FR"/>
        </w:rPr>
        <w:t>’</w:t>
      </w:r>
      <w:r w:rsidR="000D4118" w:rsidRPr="00DB5A2E">
        <w:rPr>
          <w:lang w:val="fr-FR"/>
        </w:rPr>
        <w:t>il n</w:t>
      </w:r>
      <w:r w:rsidR="00055BEB">
        <w:rPr>
          <w:lang w:val="fr-FR"/>
        </w:rPr>
        <w:t>’</w:t>
      </w:r>
      <w:r w:rsidR="000D4118" w:rsidRPr="00DB5A2E">
        <w:rPr>
          <w:lang w:val="fr-FR"/>
        </w:rPr>
        <w:t>a bénéficié d</w:t>
      </w:r>
      <w:r w:rsidR="00055BEB">
        <w:rPr>
          <w:lang w:val="fr-FR"/>
        </w:rPr>
        <w:t>’</w:t>
      </w:r>
      <w:r w:rsidR="000D4118" w:rsidRPr="00DB5A2E">
        <w:rPr>
          <w:lang w:val="fr-FR"/>
        </w:rPr>
        <w:t>aucune aide judiciaire. Il relève que l</w:t>
      </w:r>
      <w:r w:rsidR="00055BEB">
        <w:rPr>
          <w:lang w:val="fr-FR"/>
        </w:rPr>
        <w:t>’</w:t>
      </w:r>
      <w:r w:rsidR="000D4118" w:rsidRPr="00DB5A2E">
        <w:rPr>
          <w:lang w:val="fr-FR"/>
        </w:rPr>
        <w:t>avocate de la Préfecture de Chios qui se rendait deux fois par semaine au centre de rétention et offrait à titre gratuit des conseils juridiques sur des questions d</w:t>
      </w:r>
      <w:r w:rsidR="00055BEB">
        <w:rPr>
          <w:lang w:val="fr-FR"/>
        </w:rPr>
        <w:t>’</w:t>
      </w:r>
      <w:r w:rsidR="000D4118" w:rsidRPr="00DB5A2E">
        <w:rPr>
          <w:lang w:val="fr-FR"/>
        </w:rPr>
        <w:t>asile politique, n</w:t>
      </w:r>
      <w:r w:rsidR="00055BEB">
        <w:rPr>
          <w:lang w:val="fr-FR"/>
        </w:rPr>
        <w:t>’</w:t>
      </w:r>
      <w:r w:rsidR="000D4118" w:rsidRPr="00DB5A2E">
        <w:rPr>
          <w:lang w:val="fr-FR"/>
        </w:rPr>
        <w:t>agissait pas en tant qu</w:t>
      </w:r>
      <w:r w:rsidR="00055BEB">
        <w:rPr>
          <w:lang w:val="fr-FR"/>
        </w:rPr>
        <w:t>’</w:t>
      </w:r>
      <w:r w:rsidR="000D4118" w:rsidRPr="00DB5A2E">
        <w:rPr>
          <w:lang w:val="fr-FR"/>
        </w:rPr>
        <w:t xml:space="preserve">avocate de contentieux judiciaire. Sur ce point, le requérant </w:t>
      </w:r>
      <w:r w:rsidR="00AD31C9" w:rsidRPr="00DB5A2E">
        <w:rPr>
          <w:lang w:val="fr-FR"/>
        </w:rPr>
        <w:t>note</w:t>
      </w:r>
      <w:r w:rsidR="000D4118" w:rsidRPr="00DB5A2E">
        <w:rPr>
          <w:lang w:val="fr-FR"/>
        </w:rPr>
        <w:t xml:space="preserve"> aussi, qu</w:t>
      </w:r>
      <w:r w:rsidR="00055BEB">
        <w:rPr>
          <w:lang w:val="fr-FR"/>
        </w:rPr>
        <w:t>’</w:t>
      </w:r>
      <w:r w:rsidR="000D4118" w:rsidRPr="00DB5A2E">
        <w:rPr>
          <w:lang w:val="fr-FR"/>
        </w:rPr>
        <w:t xml:space="preserve">en raison du grand nombre des personnes détenues, il </w:t>
      </w:r>
      <w:r w:rsidR="00600C7C" w:rsidRPr="00DB5A2E">
        <w:rPr>
          <w:lang w:val="fr-FR"/>
        </w:rPr>
        <w:t>n</w:t>
      </w:r>
      <w:r w:rsidR="00055BEB">
        <w:rPr>
          <w:lang w:val="fr-FR"/>
        </w:rPr>
        <w:t>’</w:t>
      </w:r>
      <w:r w:rsidR="00600C7C" w:rsidRPr="00DB5A2E">
        <w:rPr>
          <w:lang w:val="fr-FR"/>
        </w:rPr>
        <w:t>a</w:t>
      </w:r>
      <w:r w:rsidR="000D4118" w:rsidRPr="00DB5A2E">
        <w:rPr>
          <w:lang w:val="fr-FR"/>
        </w:rPr>
        <w:t xml:space="preserve"> pas </w:t>
      </w:r>
      <w:r w:rsidR="00600C7C" w:rsidRPr="00DB5A2E">
        <w:rPr>
          <w:lang w:val="fr-FR"/>
        </w:rPr>
        <w:t xml:space="preserve">eu </w:t>
      </w:r>
      <w:r w:rsidR="000D4118" w:rsidRPr="00DB5A2E">
        <w:rPr>
          <w:lang w:val="fr-FR"/>
        </w:rPr>
        <w:t>l</w:t>
      </w:r>
      <w:r w:rsidR="00055BEB">
        <w:rPr>
          <w:lang w:val="fr-FR"/>
        </w:rPr>
        <w:t>’</w:t>
      </w:r>
      <w:r w:rsidR="000D4118" w:rsidRPr="00DB5A2E">
        <w:rPr>
          <w:lang w:val="fr-FR"/>
        </w:rPr>
        <w:t>occasion de s</w:t>
      </w:r>
      <w:r w:rsidR="00055BEB">
        <w:rPr>
          <w:lang w:val="fr-FR"/>
        </w:rPr>
        <w:t>’</w:t>
      </w:r>
      <w:r w:rsidR="000D4118" w:rsidRPr="00DB5A2E">
        <w:rPr>
          <w:lang w:val="fr-FR"/>
        </w:rPr>
        <w:t xml:space="preserve">entretenir avec ladite avocate. Enfin, le requérant relève </w:t>
      </w:r>
      <w:r w:rsidR="00600C7C" w:rsidRPr="00DB5A2E">
        <w:rPr>
          <w:lang w:val="fr-FR"/>
        </w:rPr>
        <w:t xml:space="preserve">de manière générale </w:t>
      </w:r>
      <w:r w:rsidR="000D4118" w:rsidRPr="00DB5A2E">
        <w:rPr>
          <w:lang w:val="fr-FR"/>
        </w:rPr>
        <w:t>que le 27 juillet 2009, sa représentante saisit le tribunal compétent de mesures provisoires afin d</w:t>
      </w:r>
      <w:r w:rsidR="00055BEB">
        <w:rPr>
          <w:lang w:val="fr-FR"/>
        </w:rPr>
        <w:t>’</w:t>
      </w:r>
      <w:r w:rsidR="000D4118" w:rsidRPr="00DB5A2E">
        <w:rPr>
          <w:lang w:val="fr-FR"/>
        </w:rPr>
        <w:t>empêcher son transfert à la région d</w:t>
      </w:r>
      <w:r w:rsidR="00055BEB">
        <w:rPr>
          <w:lang w:val="fr-FR"/>
        </w:rPr>
        <w:t>’</w:t>
      </w:r>
      <w:r w:rsidR="000D4118" w:rsidRPr="00DB5A2E">
        <w:rPr>
          <w:lang w:val="fr-FR"/>
        </w:rPr>
        <w:t>Evros et son refoulement vers la Turquie.</w:t>
      </w:r>
    </w:p>
    <w:p w:rsidR="00C1745C" w:rsidRPr="00DB5A2E" w:rsidRDefault="00C1745C" w:rsidP="00C1745C">
      <w:pPr>
        <w:pStyle w:val="ECHRHeading3"/>
        <w:rPr>
          <w:lang w:val="fr-FR"/>
        </w:rPr>
      </w:pPr>
      <w:r w:rsidRPr="00DB5A2E">
        <w:rPr>
          <w:lang w:val="fr-FR"/>
        </w:rPr>
        <w:t>1.  Sur le grief tiré de l</w:t>
      </w:r>
      <w:r w:rsidR="00055BEB">
        <w:rPr>
          <w:lang w:val="fr-FR"/>
        </w:rPr>
        <w:t>’</w:t>
      </w:r>
      <w:r w:rsidRPr="00DB5A2E">
        <w:rPr>
          <w:lang w:val="fr-FR"/>
        </w:rPr>
        <w:t>article 5 § 1</w:t>
      </w:r>
    </w:p>
    <w:p w:rsidR="00116A57" w:rsidRPr="00DB5A2E" w:rsidRDefault="00C1745C" w:rsidP="00116A57">
      <w:pPr>
        <w:pStyle w:val="ECHRPara"/>
        <w:rPr>
          <w:snapToGrid w:val="0"/>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58</w:t>
      </w:r>
      <w:r w:rsidRPr="00C3134B">
        <w:fldChar w:fldCharType="end"/>
      </w:r>
      <w:r w:rsidR="00600C7C" w:rsidRPr="00DB5A2E">
        <w:rPr>
          <w:lang w:val="fr-FR"/>
        </w:rPr>
        <w:t>.  La Cour note qu</w:t>
      </w:r>
      <w:r w:rsidR="00055BEB">
        <w:rPr>
          <w:lang w:val="fr-FR"/>
        </w:rPr>
        <w:t>’</w:t>
      </w:r>
      <w:r w:rsidR="00600C7C" w:rsidRPr="00DB5A2E">
        <w:rPr>
          <w:lang w:val="fr-FR"/>
        </w:rPr>
        <w:t xml:space="preserve">il ressort du dossier que </w:t>
      </w:r>
      <w:r w:rsidRPr="00DB5A2E">
        <w:rPr>
          <w:lang w:val="fr-FR"/>
        </w:rPr>
        <w:t>le requérant n</w:t>
      </w:r>
      <w:r w:rsidR="00055BEB">
        <w:rPr>
          <w:lang w:val="fr-FR"/>
        </w:rPr>
        <w:t>’</w:t>
      </w:r>
      <w:r w:rsidRPr="00DB5A2E">
        <w:rPr>
          <w:lang w:val="fr-FR"/>
        </w:rPr>
        <w:t>a exercé aucun recours contre sa mise en détention en vue de son expulsion. En particulier, il n</w:t>
      </w:r>
      <w:r w:rsidR="00055BEB">
        <w:rPr>
          <w:lang w:val="fr-FR"/>
        </w:rPr>
        <w:t>’</w:t>
      </w:r>
      <w:r w:rsidRPr="00DB5A2E">
        <w:rPr>
          <w:lang w:val="fr-FR"/>
        </w:rPr>
        <w:t>a pas saisi le tribunal administratif compétent des objections, en vertu de l</w:t>
      </w:r>
      <w:r w:rsidR="00055BEB">
        <w:rPr>
          <w:lang w:val="fr-FR"/>
        </w:rPr>
        <w:t>’</w:t>
      </w:r>
      <w:r w:rsidRPr="00DB5A2E">
        <w:rPr>
          <w:lang w:val="fr-FR"/>
        </w:rPr>
        <w:t>article 76 de la loi n</w:t>
      </w:r>
      <w:r w:rsidR="00D83E33" w:rsidRPr="00DB5A2E">
        <w:rPr>
          <w:vertAlign w:val="superscript"/>
          <w:lang w:val="fr-FR"/>
        </w:rPr>
        <w:t>o</w:t>
      </w:r>
      <w:r w:rsidRPr="00DB5A2E">
        <w:rPr>
          <w:lang w:val="fr-FR"/>
        </w:rPr>
        <w:t xml:space="preserve"> 3386/2005, </w:t>
      </w:r>
      <w:r w:rsidR="00435863" w:rsidRPr="00DB5A2E">
        <w:rPr>
          <w:lang w:val="fr-FR"/>
        </w:rPr>
        <w:t>à l</w:t>
      </w:r>
      <w:r w:rsidR="00055BEB">
        <w:rPr>
          <w:lang w:val="fr-FR"/>
        </w:rPr>
        <w:t>’</w:t>
      </w:r>
      <w:r w:rsidR="00435863" w:rsidRPr="00DB5A2E">
        <w:rPr>
          <w:lang w:val="fr-FR"/>
        </w:rPr>
        <w:t xml:space="preserve">encontre de la décision ordonnant sa détention en vue de son expulsion. La Cour note </w:t>
      </w:r>
      <w:r w:rsidR="00D37D6B" w:rsidRPr="00DB5A2E">
        <w:rPr>
          <w:lang w:val="fr-FR"/>
        </w:rPr>
        <w:t>d</w:t>
      </w:r>
      <w:r w:rsidR="00055BEB">
        <w:rPr>
          <w:lang w:val="fr-FR"/>
        </w:rPr>
        <w:t>’</w:t>
      </w:r>
      <w:r w:rsidR="00D37D6B" w:rsidRPr="00DB5A2E">
        <w:rPr>
          <w:lang w:val="fr-FR"/>
        </w:rPr>
        <w:t>emblée</w:t>
      </w:r>
      <w:r w:rsidR="00435863" w:rsidRPr="00DB5A2E">
        <w:rPr>
          <w:lang w:val="fr-FR"/>
        </w:rPr>
        <w:t xml:space="preserve"> </w:t>
      </w:r>
      <w:r w:rsidRPr="00DB5A2E">
        <w:rPr>
          <w:lang w:val="fr-FR"/>
        </w:rPr>
        <w:t>qu</w:t>
      </w:r>
      <w:r w:rsidR="00055BEB">
        <w:rPr>
          <w:lang w:val="fr-FR"/>
        </w:rPr>
        <w:t>’</w:t>
      </w:r>
      <w:r w:rsidRPr="00DB5A2E">
        <w:rPr>
          <w:lang w:val="fr-FR"/>
        </w:rPr>
        <w:t xml:space="preserve">en ce qui concerne </w:t>
      </w:r>
      <w:r w:rsidR="0091223B" w:rsidRPr="00DB5A2E">
        <w:rPr>
          <w:lang w:val="fr-FR"/>
        </w:rPr>
        <w:t>ledit recours, la Cour a déjà jugé que tel qu</w:t>
      </w:r>
      <w:r w:rsidR="00055BEB">
        <w:rPr>
          <w:lang w:val="fr-FR"/>
        </w:rPr>
        <w:t>’</w:t>
      </w:r>
      <w:r w:rsidR="0091223B" w:rsidRPr="00DB5A2E">
        <w:rPr>
          <w:lang w:val="fr-FR"/>
        </w:rPr>
        <w:t>il était rédigé à l</w:t>
      </w:r>
      <w:r w:rsidR="00055BEB">
        <w:rPr>
          <w:lang w:val="fr-FR"/>
        </w:rPr>
        <w:t>’</w:t>
      </w:r>
      <w:r w:rsidR="0091223B" w:rsidRPr="00DB5A2E">
        <w:rPr>
          <w:lang w:val="fr-FR"/>
        </w:rPr>
        <w:t>époque des faits, l</w:t>
      </w:r>
      <w:r w:rsidR="00055BEB">
        <w:rPr>
          <w:lang w:val="fr-FR"/>
        </w:rPr>
        <w:t>’</w:t>
      </w:r>
      <w:r w:rsidR="0091223B" w:rsidRPr="00DB5A2E">
        <w:rPr>
          <w:lang w:val="fr-FR"/>
        </w:rPr>
        <w:t>article 76 § 4 de la loi n</w:t>
      </w:r>
      <w:r w:rsidR="00D83E33" w:rsidRPr="00DB5A2E">
        <w:rPr>
          <w:vertAlign w:val="superscript"/>
          <w:lang w:val="fr-FR"/>
        </w:rPr>
        <w:t>o</w:t>
      </w:r>
      <w:r w:rsidR="0091223B" w:rsidRPr="00DB5A2E">
        <w:rPr>
          <w:lang w:val="fr-FR"/>
        </w:rPr>
        <w:t xml:space="preserve"> 3386/2005 n</w:t>
      </w:r>
      <w:r w:rsidR="00055BEB">
        <w:rPr>
          <w:lang w:val="fr-FR"/>
        </w:rPr>
        <w:t>’</w:t>
      </w:r>
      <w:r w:rsidR="0091223B" w:rsidRPr="00DB5A2E">
        <w:rPr>
          <w:lang w:val="fr-FR"/>
        </w:rPr>
        <w:t>accordait pas expressément au juge le pouvoir d</w:t>
      </w:r>
      <w:r w:rsidR="00055BEB">
        <w:rPr>
          <w:lang w:val="fr-FR"/>
        </w:rPr>
        <w:t>’</w:t>
      </w:r>
      <w:r w:rsidR="0091223B" w:rsidRPr="00DB5A2E">
        <w:rPr>
          <w:lang w:val="fr-FR"/>
        </w:rPr>
        <w:t>examiner la légalité du renvoi qui constituait, selon le droit grec, le fondement juridique de la détention (</w:t>
      </w:r>
      <w:r w:rsidR="00055BEB">
        <w:rPr>
          <w:i/>
          <w:lang w:val="fr-FR"/>
        </w:rPr>
        <w:t>S.D. </w:t>
      </w:r>
      <w:r w:rsidR="00A8058E" w:rsidRPr="00DB5A2E">
        <w:rPr>
          <w:i/>
          <w:lang w:val="fr-FR"/>
        </w:rPr>
        <w:t>c. Grèce</w:t>
      </w:r>
      <w:r w:rsidR="00A8058E" w:rsidRPr="00DB5A2E">
        <w:rPr>
          <w:lang w:val="fr-FR"/>
        </w:rPr>
        <w:t xml:space="preserve">, précité, </w:t>
      </w:r>
      <w:r w:rsidR="00A8058E" w:rsidRPr="00DB5A2E">
        <w:rPr>
          <w:snapToGrid w:val="0"/>
          <w:lang w:val="fr-FR"/>
        </w:rPr>
        <w:t xml:space="preserve">§ 73 ; </w:t>
      </w:r>
      <w:r w:rsidR="00A8058E" w:rsidRPr="00DB5A2E">
        <w:rPr>
          <w:i/>
          <w:lang w:val="fr-FR"/>
        </w:rPr>
        <w:t>Tabesh</w:t>
      </w:r>
      <w:r w:rsidR="00A8058E" w:rsidRPr="00DB5A2E">
        <w:rPr>
          <w:lang w:val="fr-FR"/>
        </w:rPr>
        <w:t>, précité</w:t>
      </w:r>
      <w:r w:rsidR="00A8058E" w:rsidRPr="00DB5A2E">
        <w:rPr>
          <w:snapToGrid w:val="0"/>
          <w:lang w:val="fr-FR"/>
        </w:rPr>
        <w:t>, § 62 ; </w:t>
      </w:r>
      <w:r w:rsidR="00A8058E" w:rsidRPr="00DB5A2E">
        <w:rPr>
          <w:i/>
          <w:lang w:val="fr-FR"/>
        </w:rPr>
        <w:t>R.U. c. </w:t>
      </w:r>
      <w:r w:rsidR="0091223B" w:rsidRPr="00DB5A2E">
        <w:rPr>
          <w:i/>
          <w:lang w:val="fr-FR"/>
        </w:rPr>
        <w:t>Grèce</w:t>
      </w:r>
      <w:r w:rsidR="0091223B" w:rsidRPr="00DB5A2E">
        <w:rPr>
          <w:lang w:val="fr-FR"/>
        </w:rPr>
        <w:t>, précité</w:t>
      </w:r>
      <w:r w:rsidR="00055BEB">
        <w:rPr>
          <w:snapToGrid w:val="0"/>
          <w:szCs w:val="24"/>
          <w:lang w:val="fr-FR"/>
        </w:rPr>
        <w:t>, § </w:t>
      </w:r>
      <w:r w:rsidR="0091223B" w:rsidRPr="00DB5A2E">
        <w:rPr>
          <w:snapToGrid w:val="0"/>
          <w:szCs w:val="24"/>
          <w:lang w:val="fr-FR"/>
        </w:rPr>
        <w:t xml:space="preserve">103 ; </w:t>
      </w:r>
      <w:r w:rsidR="0091223B" w:rsidRPr="00DB5A2E">
        <w:rPr>
          <w:i/>
          <w:lang w:val="fr-FR"/>
        </w:rPr>
        <w:t>A.A. c. Grèce</w:t>
      </w:r>
      <w:r w:rsidR="0091223B" w:rsidRPr="00DB5A2E">
        <w:rPr>
          <w:lang w:val="fr-FR"/>
        </w:rPr>
        <w:t>, précité</w:t>
      </w:r>
      <w:r w:rsidR="00A8058E" w:rsidRPr="00DB5A2E">
        <w:rPr>
          <w:snapToGrid w:val="0"/>
          <w:szCs w:val="24"/>
          <w:lang w:val="fr-FR"/>
        </w:rPr>
        <w:t>, § 73</w:t>
      </w:r>
      <w:r w:rsidR="0091223B" w:rsidRPr="00DB5A2E">
        <w:rPr>
          <w:snapToGrid w:val="0"/>
          <w:lang w:val="fr-FR"/>
        </w:rPr>
        <w:t>).</w:t>
      </w:r>
    </w:p>
    <w:p w:rsidR="00055BEB" w:rsidRDefault="00953B86" w:rsidP="00C1745C">
      <w:pPr>
        <w:pStyle w:val="ECHRPara"/>
        <w:rPr>
          <w:lang w:val="fr-FR"/>
        </w:rPr>
      </w:pPr>
      <w:r w:rsidRPr="00C3134B">
        <w:rPr>
          <w:snapToGrid w:val="0"/>
        </w:rPr>
        <w:fldChar w:fldCharType="begin"/>
      </w:r>
      <w:r w:rsidRPr="00DB5A2E">
        <w:rPr>
          <w:snapToGrid w:val="0"/>
          <w:lang w:val="fr-FR"/>
        </w:rPr>
        <w:instrText xml:space="preserve"> SEQ level0 \*arabic </w:instrText>
      </w:r>
      <w:r w:rsidRPr="00C3134B">
        <w:rPr>
          <w:snapToGrid w:val="0"/>
        </w:rPr>
        <w:fldChar w:fldCharType="separate"/>
      </w:r>
      <w:r w:rsidR="00E47851">
        <w:rPr>
          <w:noProof/>
          <w:snapToGrid w:val="0"/>
          <w:lang w:val="fr-FR"/>
        </w:rPr>
        <w:t>59</w:t>
      </w:r>
      <w:r w:rsidRPr="00C3134B">
        <w:rPr>
          <w:snapToGrid w:val="0"/>
        </w:rPr>
        <w:fldChar w:fldCharType="end"/>
      </w:r>
      <w:r w:rsidRPr="00DB5A2E">
        <w:rPr>
          <w:snapToGrid w:val="0"/>
          <w:lang w:val="fr-FR"/>
        </w:rPr>
        <w:t>.  </w:t>
      </w:r>
      <w:r w:rsidR="0091223B" w:rsidRPr="00DB5A2E">
        <w:rPr>
          <w:snapToGrid w:val="0"/>
          <w:lang w:val="fr-FR"/>
        </w:rPr>
        <w:t>Il n</w:t>
      </w:r>
      <w:r w:rsidR="00055BEB">
        <w:rPr>
          <w:snapToGrid w:val="0"/>
          <w:lang w:val="fr-FR"/>
        </w:rPr>
        <w:t>’</w:t>
      </w:r>
      <w:r w:rsidR="0091223B" w:rsidRPr="00DB5A2E">
        <w:rPr>
          <w:snapToGrid w:val="0"/>
          <w:lang w:val="fr-FR"/>
        </w:rPr>
        <w:t>en reste pas moins que, selon la disposition précitée, l</w:t>
      </w:r>
      <w:r w:rsidR="00055BEB">
        <w:rPr>
          <w:snapToGrid w:val="0"/>
          <w:lang w:val="fr-FR"/>
        </w:rPr>
        <w:t>’</w:t>
      </w:r>
      <w:r w:rsidR="0091223B" w:rsidRPr="00DB5A2E">
        <w:rPr>
          <w:snapToGrid w:val="0"/>
          <w:lang w:val="fr-FR"/>
        </w:rPr>
        <w:t>organe judic</w:t>
      </w:r>
      <w:r w:rsidR="00C3134B" w:rsidRPr="00DB5A2E">
        <w:rPr>
          <w:snapToGrid w:val="0"/>
          <w:lang w:val="fr-FR"/>
        </w:rPr>
        <w:t>i</w:t>
      </w:r>
      <w:r w:rsidR="0091223B" w:rsidRPr="00DB5A2E">
        <w:rPr>
          <w:snapToGrid w:val="0"/>
          <w:lang w:val="fr-FR"/>
        </w:rPr>
        <w:t xml:space="preserve">aire compétent pouvait examiner </w:t>
      </w:r>
      <w:r w:rsidR="00DA5B51" w:rsidRPr="00DB5A2E">
        <w:rPr>
          <w:lang w:val="fr-FR"/>
        </w:rPr>
        <w:t>la décision de la détention sur le terrain du risque de fuite ou de danger pour l</w:t>
      </w:r>
      <w:r w:rsidR="00055BEB">
        <w:rPr>
          <w:lang w:val="fr-FR"/>
        </w:rPr>
        <w:t>’</w:t>
      </w:r>
      <w:r w:rsidR="00DA5B51" w:rsidRPr="00DB5A2E">
        <w:rPr>
          <w:lang w:val="fr-FR"/>
        </w:rPr>
        <w:t>ordre public (</w:t>
      </w:r>
      <w:r w:rsidR="001373D8" w:rsidRPr="00DB5A2E">
        <w:rPr>
          <w:lang w:val="fr-FR"/>
        </w:rPr>
        <w:t>voir paragraphe </w:t>
      </w:r>
      <w:r w:rsidR="00441A72" w:rsidRPr="00DB5A2E">
        <w:rPr>
          <w:lang w:val="fr-FR"/>
        </w:rPr>
        <w:t>24</w:t>
      </w:r>
      <w:r w:rsidR="00A8058E" w:rsidRPr="00DB5A2E">
        <w:rPr>
          <w:lang w:val="fr-FR"/>
        </w:rPr>
        <w:t xml:space="preserve"> </w:t>
      </w:r>
      <w:r w:rsidR="00DA5B51" w:rsidRPr="00DB5A2E">
        <w:rPr>
          <w:lang w:val="fr-FR"/>
        </w:rPr>
        <w:t xml:space="preserve">ci-dessus). </w:t>
      </w:r>
      <w:r w:rsidR="00F15C54" w:rsidRPr="00DB5A2E">
        <w:rPr>
          <w:lang w:val="fr-FR"/>
        </w:rPr>
        <w:t xml:space="preserve">Par conséquent, </w:t>
      </w:r>
      <w:r w:rsidRPr="00DB5A2E">
        <w:rPr>
          <w:lang w:val="fr-FR"/>
        </w:rPr>
        <w:t>dès sa mise en détention en vue de son expulsion, le requérant aurait pu contester la légalité de celle-ci sur la base des deux critères prévus par la loi, en invoquant l</w:t>
      </w:r>
      <w:r w:rsidR="00055BEB">
        <w:rPr>
          <w:lang w:val="fr-FR"/>
        </w:rPr>
        <w:t>’</w:t>
      </w:r>
      <w:r w:rsidRPr="00DB5A2E">
        <w:rPr>
          <w:lang w:val="fr-FR"/>
        </w:rPr>
        <w:t>absence de risque de fuite en cas d</w:t>
      </w:r>
      <w:r w:rsidR="00055BEB">
        <w:rPr>
          <w:lang w:val="fr-FR"/>
        </w:rPr>
        <w:t>’</w:t>
      </w:r>
      <w:r w:rsidRPr="00DB5A2E">
        <w:rPr>
          <w:lang w:val="fr-FR"/>
        </w:rPr>
        <w:t xml:space="preserve">élargissement </w:t>
      </w:r>
      <w:r w:rsidR="00A91124" w:rsidRPr="00DB5A2E">
        <w:rPr>
          <w:lang w:val="fr-FR"/>
        </w:rPr>
        <w:t>et/</w:t>
      </w:r>
      <w:r w:rsidRPr="00DB5A2E">
        <w:rPr>
          <w:lang w:val="fr-FR"/>
        </w:rPr>
        <w:t>ou le fait qu</w:t>
      </w:r>
      <w:r w:rsidR="00055BEB">
        <w:rPr>
          <w:lang w:val="fr-FR"/>
        </w:rPr>
        <w:t>’</w:t>
      </w:r>
      <w:r w:rsidRPr="00DB5A2E">
        <w:rPr>
          <w:lang w:val="fr-FR"/>
        </w:rPr>
        <w:t>il ne constituait pas de danger pour l</w:t>
      </w:r>
      <w:r w:rsidR="00055BEB">
        <w:rPr>
          <w:lang w:val="fr-FR"/>
        </w:rPr>
        <w:t>’</w:t>
      </w:r>
      <w:r w:rsidRPr="00DB5A2E">
        <w:rPr>
          <w:lang w:val="fr-FR"/>
        </w:rPr>
        <w:t>ordre public. Faute d</w:t>
      </w:r>
      <w:r w:rsidR="00055BEB">
        <w:rPr>
          <w:lang w:val="fr-FR"/>
        </w:rPr>
        <w:t>’</w:t>
      </w:r>
      <w:r w:rsidRPr="00DB5A2E">
        <w:rPr>
          <w:lang w:val="fr-FR"/>
        </w:rPr>
        <w:t xml:space="preserve">avoir </w:t>
      </w:r>
      <w:r w:rsidR="00441A72" w:rsidRPr="00DB5A2E">
        <w:rPr>
          <w:lang w:val="fr-FR"/>
        </w:rPr>
        <w:t>soulevé</w:t>
      </w:r>
      <w:r w:rsidRPr="00DB5A2E">
        <w:rPr>
          <w:lang w:val="fr-FR"/>
        </w:rPr>
        <w:t xml:space="preserve"> les objections précités, le requérant n</w:t>
      </w:r>
      <w:r w:rsidR="00055BEB">
        <w:rPr>
          <w:lang w:val="fr-FR"/>
        </w:rPr>
        <w:t>’</w:t>
      </w:r>
      <w:r w:rsidRPr="00DB5A2E">
        <w:rPr>
          <w:lang w:val="fr-FR"/>
        </w:rPr>
        <w:t>a pas donné la possibilité à la juridiction compétente de mettre fin à sa détention m</w:t>
      </w:r>
      <w:r w:rsidR="00492DBF" w:rsidRPr="00DB5A2E">
        <w:rPr>
          <w:lang w:val="fr-FR"/>
        </w:rPr>
        <w:t xml:space="preserve">ême à travers les conditions </w:t>
      </w:r>
      <w:r w:rsidR="00641AE3" w:rsidRPr="00DB5A2E">
        <w:rPr>
          <w:lang w:val="fr-FR"/>
        </w:rPr>
        <w:t>limitativement énumérées</w:t>
      </w:r>
      <w:r w:rsidR="00A8058E" w:rsidRPr="00DB5A2E">
        <w:rPr>
          <w:lang w:val="fr-FR"/>
        </w:rPr>
        <w:t>,</w:t>
      </w:r>
      <w:r w:rsidR="00492DBF" w:rsidRPr="00DB5A2E">
        <w:rPr>
          <w:lang w:val="fr-FR"/>
        </w:rPr>
        <w:t xml:space="preserve"> </w:t>
      </w:r>
      <w:r w:rsidR="00A8058E" w:rsidRPr="00DB5A2E">
        <w:rPr>
          <w:lang w:val="fr-FR"/>
        </w:rPr>
        <w:t>à l</w:t>
      </w:r>
      <w:r w:rsidR="00055BEB">
        <w:rPr>
          <w:lang w:val="fr-FR"/>
        </w:rPr>
        <w:t>’</w:t>
      </w:r>
      <w:r w:rsidR="00A8058E" w:rsidRPr="00DB5A2E">
        <w:rPr>
          <w:lang w:val="fr-FR"/>
        </w:rPr>
        <w:t xml:space="preserve">époque des faits, </w:t>
      </w:r>
      <w:r w:rsidR="00492DBF" w:rsidRPr="00DB5A2E">
        <w:rPr>
          <w:lang w:val="fr-FR"/>
        </w:rPr>
        <w:t>par l</w:t>
      </w:r>
      <w:r w:rsidR="00055BEB">
        <w:rPr>
          <w:lang w:val="fr-FR"/>
        </w:rPr>
        <w:t>’</w:t>
      </w:r>
      <w:r w:rsidR="00492DBF" w:rsidRPr="00DB5A2E">
        <w:rPr>
          <w:lang w:val="fr-FR"/>
        </w:rPr>
        <w:t>article 76 § 4 de la loi n</w:t>
      </w:r>
      <w:r w:rsidR="00D83E33" w:rsidRPr="00DB5A2E">
        <w:rPr>
          <w:vertAlign w:val="superscript"/>
          <w:lang w:val="fr-FR"/>
        </w:rPr>
        <w:t>o</w:t>
      </w:r>
      <w:r w:rsidR="00492DBF" w:rsidRPr="00DB5A2E">
        <w:rPr>
          <w:lang w:val="fr-FR"/>
        </w:rPr>
        <w:t xml:space="preserve"> 3386/2005.</w:t>
      </w:r>
    </w:p>
    <w:p w:rsidR="00055BEB" w:rsidRDefault="00A8058E" w:rsidP="00C1745C">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60</w:t>
      </w:r>
      <w:r w:rsidRPr="00C3134B">
        <w:fldChar w:fldCharType="end"/>
      </w:r>
      <w:r w:rsidRPr="00DB5A2E">
        <w:rPr>
          <w:lang w:val="fr-FR"/>
        </w:rPr>
        <w:t>.  </w:t>
      </w:r>
      <w:r w:rsidR="0044369A" w:rsidRPr="00DB5A2E">
        <w:rPr>
          <w:lang w:val="fr-FR"/>
        </w:rPr>
        <w:t>Quant à la possibilité matérielle d</w:t>
      </w:r>
      <w:r w:rsidR="00055BEB">
        <w:rPr>
          <w:lang w:val="fr-FR"/>
        </w:rPr>
        <w:t>’</w:t>
      </w:r>
      <w:r w:rsidR="0044369A" w:rsidRPr="00DB5A2E">
        <w:rPr>
          <w:lang w:val="fr-FR"/>
        </w:rPr>
        <w:t xml:space="preserve">avoir accès à la justice pour exercer le recours précité, la Cour relève en premier lieu que comme il ressort du dossier, à partir du </w:t>
      </w:r>
      <w:r w:rsidR="004F35C3" w:rsidRPr="00DB5A2E">
        <w:rPr>
          <w:lang w:val="fr-FR"/>
        </w:rPr>
        <w:t>28</w:t>
      </w:r>
      <w:r w:rsidR="0044369A" w:rsidRPr="00DB5A2E">
        <w:rPr>
          <w:lang w:val="fr-FR"/>
        </w:rPr>
        <w:t xml:space="preserve"> juillet 2009, </w:t>
      </w:r>
      <w:r w:rsidR="002200FE" w:rsidRPr="00DB5A2E">
        <w:rPr>
          <w:lang w:val="fr-FR"/>
        </w:rPr>
        <w:t>le requérant</w:t>
      </w:r>
      <w:r w:rsidR="0044369A" w:rsidRPr="00DB5A2E">
        <w:rPr>
          <w:lang w:val="fr-FR"/>
        </w:rPr>
        <w:t xml:space="preserve"> était formellement</w:t>
      </w:r>
      <w:r w:rsidR="004F35C3" w:rsidRPr="00DB5A2E">
        <w:rPr>
          <w:lang w:val="fr-FR"/>
        </w:rPr>
        <w:t xml:space="preserve"> représenté</w:t>
      </w:r>
      <w:r w:rsidR="0044369A" w:rsidRPr="00DB5A2E">
        <w:rPr>
          <w:lang w:val="fr-FR"/>
        </w:rPr>
        <w:t xml:space="preserve"> par </w:t>
      </w:r>
      <w:r w:rsidRPr="00DB5A2E">
        <w:rPr>
          <w:lang w:val="fr-FR"/>
        </w:rPr>
        <w:t>une avocate ;</w:t>
      </w:r>
      <w:r w:rsidR="0044369A" w:rsidRPr="00DB5A2E">
        <w:rPr>
          <w:lang w:val="fr-FR"/>
        </w:rPr>
        <w:t xml:space="preserve"> celle-ci a saisi </w:t>
      </w:r>
      <w:r w:rsidR="004F35C3" w:rsidRPr="00DB5A2E">
        <w:rPr>
          <w:lang w:val="fr-FR"/>
        </w:rPr>
        <w:t>à ce titre le Médiateur de la République et le Haut-commissariat des</w:t>
      </w:r>
      <w:r w:rsidR="00441A72" w:rsidRPr="00DB5A2E">
        <w:rPr>
          <w:lang w:val="fr-FR"/>
        </w:rPr>
        <w:t xml:space="preserve"> Nations Unies pour les réfugié</w:t>
      </w:r>
      <w:r w:rsidR="004F35C3" w:rsidRPr="00DB5A2E">
        <w:rPr>
          <w:lang w:val="fr-FR"/>
        </w:rPr>
        <w:t xml:space="preserve">s. </w:t>
      </w:r>
      <w:r w:rsidR="00A01872" w:rsidRPr="00DB5A2E">
        <w:rPr>
          <w:lang w:val="fr-FR"/>
        </w:rPr>
        <w:t xml:space="preserve">Elle aurait donc </w:t>
      </w:r>
      <w:r w:rsidR="00F76EE1" w:rsidRPr="00DB5A2E">
        <w:rPr>
          <w:lang w:val="fr-FR"/>
        </w:rPr>
        <w:t xml:space="preserve">aussi </w:t>
      </w:r>
      <w:r w:rsidR="00A01872" w:rsidRPr="00DB5A2E">
        <w:rPr>
          <w:lang w:val="fr-FR"/>
        </w:rPr>
        <w:t xml:space="preserve">pu contester la légalité sa détention </w:t>
      </w:r>
      <w:r w:rsidR="00F76EE1" w:rsidRPr="00DB5A2E">
        <w:rPr>
          <w:lang w:val="fr-FR"/>
        </w:rPr>
        <w:t>par voie judiciaire.</w:t>
      </w:r>
    </w:p>
    <w:p w:rsidR="00055BEB" w:rsidRDefault="00822C63" w:rsidP="00CF37F6">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61</w:t>
      </w:r>
      <w:r w:rsidRPr="00C3134B">
        <w:fldChar w:fldCharType="end"/>
      </w:r>
      <w:r w:rsidRPr="00DB5A2E">
        <w:rPr>
          <w:lang w:val="fr-FR"/>
        </w:rPr>
        <w:t>.  </w:t>
      </w:r>
      <w:r w:rsidR="008E186F" w:rsidRPr="00DB5A2E">
        <w:rPr>
          <w:lang w:val="fr-FR"/>
        </w:rPr>
        <w:t xml:space="preserve">En ce qui concerne </w:t>
      </w:r>
      <w:r w:rsidR="004F35C3" w:rsidRPr="00DB5A2E">
        <w:rPr>
          <w:lang w:val="fr-FR"/>
        </w:rPr>
        <w:t xml:space="preserve">la période </w:t>
      </w:r>
      <w:r w:rsidR="002200FE" w:rsidRPr="00DB5A2E">
        <w:rPr>
          <w:lang w:val="fr-FR"/>
        </w:rPr>
        <w:t>antérieure</w:t>
      </w:r>
      <w:r w:rsidR="004F35C3" w:rsidRPr="00DB5A2E">
        <w:rPr>
          <w:lang w:val="fr-FR"/>
        </w:rPr>
        <w:t xml:space="preserve"> </w:t>
      </w:r>
      <w:r w:rsidR="00004D2E" w:rsidRPr="00DB5A2E">
        <w:rPr>
          <w:lang w:val="fr-FR"/>
        </w:rPr>
        <w:t xml:space="preserve">et </w:t>
      </w:r>
      <w:r w:rsidR="004F35C3" w:rsidRPr="00DB5A2E">
        <w:rPr>
          <w:lang w:val="fr-FR"/>
        </w:rPr>
        <w:t xml:space="preserve">relative à </w:t>
      </w:r>
      <w:r w:rsidR="002200FE" w:rsidRPr="00DB5A2E">
        <w:rPr>
          <w:lang w:val="fr-FR"/>
        </w:rPr>
        <w:t>la</w:t>
      </w:r>
      <w:r w:rsidR="004F35C3" w:rsidRPr="00DB5A2E">
        <w:rPr>
          <w:lang w:val="fr-FR"/>
        </w:rPr>
        <w:t xml:space="preserve"> détention sur l</w:t>
      </w:r>
      <w:r w:rsidR="00055BEB">
        <w:rPr>
          <w:lang w:val="fr-FR"/>
        </w:rPr>
        <w:t>’</w:t>
      </w:r>
      <w:r w:rsidR="004F35C3" w:rsidRPr="00DB5A2E">
        <w:rPr>
          <w:lang w:val="fr-FR"/>
        </w:rPr>
        <w:t>île de Chios</w:t>
      </w:r>
      <w:r w:rsidR="008E186F" w:rsidRPr="00DB5A2E">
        <w:rPr>
          <w:lang w:val="fr-FR"/>
        </w:rPr>
        <w:t xml:space="preserve">, la Cour note que, comme il est </w:t>
      </w:r>
      <w:r w:rsidR="002200FE" w:rsidRPr="00DB5A2E">
        <w:rPr>
          <w:lang w:val="fr-FR"/>
        </w:rPr>
        <w:t xml:space="preserve">aussi </w:t>
      </w:r>
      <w:r w:rsidR="008E186F" w:rsidRPr="00DB5A2E">
        <w:rPr>
          <w:lang w:val="fr-FR"/>
        </w:rPr>
        <w:t xml:space="preserve">admis </w:t>
      </w:r>
      <w:r w:rsidR="002200FE" w:rsidRPr="00DB5A2E">
        <w:rPr>
          <w:lang w:val="fr-FR"/>
        </w:rPr>
        <w:t xml:space="preserve">par </w:t>
      </w:r>
      <w:r w:rsidR="00004D2E" w:rsidRPr="00DB5A2E">
        <w:rPr>
          <w:lang w:val="fr-FR"/>
        </w:rPr>
        <w:t>le requérant</w:t>
      </w:r>
      <w:r w:rsidR="008E186F" w:rsidRPr="00DB5A2E">
        <w:rPr>
          <w:lang w:val="fr-FR"/>
        </w:rPr>
        <w:t>, une avocate de la Préfecture de Chios visitait deux fois par semaine le centre de rétention de Mersinidi pour offrir aux détenus des conseils juridiques à titre gratuit sur la procédure d</w:t>
      </w:r>
      <w:r w:rsidR="00055BEB">
        <w:rPr>
          <w:lang w:val="fr-FR"/>
        </w:rPr>
        <w:t>’</w:t>
      </w:r>
      <w:r w:rsidR="008E186F" w:rsidRPr="00DB5A2E">
        <w:rPr>
          <w:lang w:val="fr-FR"/>
        </w:rPr>
        <w:t xml:space="preserve">asile. </w:t>
      </w:r>
      <w:r w:rsidR="005F7A19" w:rsidRPr="00DB5A2E">
        <w:rPr>
          <w:lang w:val="fr-FR"/>
        </w:rPr>
        <w:t xml:space="preserve">La Cour </w:t>
      </w:r>
      <w:r w:rsidR="00EA38D5" w:rsidRPr="00DB5A2E">
        <w:rPr>
          <w:lang w:val="fr-FR"/>
        </w:rPr>
        <w:t>estime tout d</w:t>
      </w:r>
      <w:r w:rsidR="00055BEB">
        <w:rPr>
          <w:lang w:val="fr-FR"/>
        </w:rPr>
        <w:t>’</w:t>
      </w:r>
      <w:r w:rsidR="00EA38D5" w:rsidRPr="00DB5A2E">
        <w:rPr>
          <w:lang w:val="fr-FR"/>
        </w:rPr>
        <w:t>abord</w:t>
      </w:r>
      <w:r w:rsidR="005F7A19" w:rsidRPr="00DB5A2E">
        <w:rPr>
          <w:lang w:val="fr-FR"/>
        </w:rPr>
        <w:t xml:space="preserve"> que le requérant aurait pu la contacter pour </w:t>
      </w:r>
      <w:r w:rsidR="00EA38D5" w:rsidRPr="00DB5A2E">
        <w:rPr>
          <w:lang w:val="fr-FR"/>
        </w:rPr>
        <w:t>contester devant la justice administrative la légalité de sa détention</w:t>
      </w:r>
      <w:r w:rsidR="005F7A19" w:rsidRPr="00DB5A2E">
        <w:rPr>
          <w:lang w:val="fr-FR"/>
        </w:rPr>
        <w:t xml:space="preserve">. </w:t>
      </w:r>
      <w:r w:rsidR="00F76EE1" w:rsidRPr="00DB5A2E">
        <w:rPr>
          <w:lang w:val="fr-FR"/>
        </w:rPr>
        <w:t>La Cour</w:t>
      </w:r>
      <w:r w:rsidR="009F0760" w:rsidRPr="00DB5A2E">
        <w:rPr>
          <w:lang w:val="fr-FR"/>
        </w:rPr>
        <w:t xml:space="preserve"> prend note de l</w:t>
      </w:r>
      <w:r w:rsidR="00055BEB">
        <w:rPr>
          <w:lang w:val="fr-FR"/>
        </w:rPr>
        <w:t>’</w:t>
      </w:r>
      <w:r w:rsidR="009F0760" w:rsidRPr="00DB5A2E">
        <w:rPr>
          <w:lang w:val="fr-FR"/>
        </w:rPr>
        <w:t xml:space="preserve">argument du requérant, à savoir que ladite avocate </w:t>
      </w:r>
      <w:r w:rsidR="005F7A19" w:rsidRPr="00DB5A2E">
        <w:rPr>
          <w:lang w:val="fr-FR"/>
        </w:rPr>
        <w:t xml:space="preserve">ne </w:t>
      </w:r>
      <w:r w:rsidR="00C23EE2" w:rsidRPr="00DB5A2E">
        <w:rPr>
          <w:lang w:val="fr-FR"/>
        </w:rPr>
        <w:t>faisait</w:t>
      </w:r>
      <w:r w:rsidR="005F7A19" w:rsidRPr="00DB5A2E">
        <w:rPr>
          <w:lang w:val="fr-FR"/>
        </w:rPr>
        <w:t xml:space="preserve"> pas de contentieux judiciaire</w:t>
      </w:r>
      <w:r w:rsidR="009F0760" w:rsidRPr="00DB5A2E">
        <w:rPr>
          <w:lang w:val="fr-FR"/>
        </w:rPr>
        <w:t>. Néanmoins, cette allégation est vague</w:t>
      </w:r>
      <w:r w:rsidR="005F7A19" w:rsidRPr="00DB5A2E">
        <w:rPr>
          <w:lang w:val="fr-FR"/>
        </w:rPr>
        <w:t xml:space="preserve"> et </w:t>
      </w:r>
      <w:r w:rsidR="009F0760" w:rsidRPr="00DB5A2E">
        <w:rPr>
          <w:lang w:val="fr-FR"/>
        </w:rPr>
        <w:t>non corroborée par</w:t>
      </w:r>
      <w:r w:rsidR="00A8058E" w:rsidRPr="00DB5A2E">
        <w:rPr>
          <w:lang w:val="fr-FR"/>
        </w:rPr>
        <w:t xml:space="preserve"> </w:t>
      </w:r>
      <w:r w:rsidR="00CF37F6" w:rsidRPr="00DB5A2E">
        <w:rPr>
          <w:lang w:val="fr-FR"/>
        </w:rPr>
        <w:t>les pièces</w:t>
      </w:r>
      <w:r w:rsidR="005F7A19" w:rsidRPr="00DB5A2E">
        <w:rPr>
          <w:lang w:val="fr-FR"/>
        </w:rPr>
        <w:t xml:space="preserve"> du dossier</w:t>
      </w:r>
      <w:r w:rsidRPr="00DB5A2E">
        <w:rPr>
          <w:lang w:val="fr-FR"/>
        </w:rPr>
        <w:t xml:space="preserve"> (voir en ce sens </w:t>
      </w:r>
      <w:r w:rsidRPr="00DB5A2E">
        <w:rPr>
          <w:i/>
          <w:lang w:val="fr-FR"/>
        </w:rPr>
        <w:t>S.B. c. Grèce</w:t>
      </w:r>
      <w:r w:rsidRPr="00DB5A2E">
        <w:rPr>
          <w:lang w:val="fr-FR"/>
        </w:rPr>
        <w:t xml:space="preserve"> (déc.), n</w:t>
      </w:r>
      <w:r w:rsidRPr="00DB5A2E">
        <w:rPr>
          <w:vertAlign w:val="superscript"/>
          <w:lang w:val="fr-FR"/>
        </w:rPr>
        <w:t>o</w:t>
      </w:r>
      <w:r w:rsidRPr="00DB5A2E">
        <w:rPr>
          <w:lang w:val="fr-FR"/>
        </w:rPr>
        <w:t xml:space="preserve"> 73554/11, </w:t>
      </w:r>
      <w:r w:rsidR="00055BEB">
        <w:rPr>
          <w:lang w:val="fr-FR"/>
        </w:rPr>
        <w:t>§§ 39</w:t>
      </w:r>
      <w:r w:rsidR="00055BEB">
        <w:rPr>
          <w:lang w:val="fr-FR"/>
        </w:rPr>
        <w:noBreakHyphen/>
      </w:r>
      <w:r w:rsidR="00E50B4D" w:rsidRPr="00DB5A2E">
        <w:rPr>
          <w:lang w:val="fr-FR"/>
        </w:rPr>
        <w:t xml:space="preserve">40, </w:t>
      </w:r>
      <w:r w:rsidRPr="00DB5A2E">
        <w:rPr>
          <w:lang w:val="fr-FR"/>
        </w:rPr>
        <w:t>8 juillet 2014</w:t>
      </w:r>
      <w:r w:rsidR="00FE03DD" w:rsidRPr="00DB5A2E">
        <w:rPr>
          <w:lang w:val="fr-FR"/>
        </w:rPr>
        <w:t>)</w:t>
      </w:r>
      <w:r w:rsidR="005F7A19" w:rsidRPr="00DB5A2E">
        <w:rPr>
          <w:lang w:val="fr-FR"/>
        </w:rPr>
        <w:t>. En tout état de cause</w:t>
      </w:r>
      <w:r w:rsidR="009F0760" w:rsidRPr="00DB5A2E">
        <w:rPr>
          <w:lang w:val="fr-FR"/>
        </w:rPr>
        <w:t>,</w:t>
      </w:r>
      <w:r w:rsidR="005F7A19" w:rsidRPr="00DB5A2E">
        <w:rPr>
          <w:lang w:val="fr-FR"/>
        </w:rPr>
        <w:t xml:space="preserve"> </w:t>
      </w:r>
      <w:r w:rsidR="00C10EA6" w:rsidRPr="00DB5A2E">
        <w:rPr>
          <w:lang w:val="fr-FR"/>
        </w:rPr>
        <w:t>même dans le cas où ladite avocate ne faisait pas</w:t>
      </w:r>
      <w:r w:rsidR="005F7A19" w:rsidRPr="00DB5A2E">
        <w:rPr>
          <w:lang w:val="fr-FR"/>
        </w:rPr>
        <w:t xml:space="preserve"> de contentieux judiciaire, </w:t>
      </w:r>
      <w:r w:rsidR="00D01303" w:rsidRPr="00DB5A2E">
        <w:rPr>
          <w:lang w:val="fr-FR"/>
        </w:rPr>
        <w:t xml:space="preserve">son incapacité </w:t>
      </w:r>
      <w:r w:rsidR="001373D8" w:rsidRPr="00DB5A2E">
        <w:rPr>
          <w:lang w:val="fr-FR"/>
        </w:rPr>
        <w:t>à</w:t>
      </w:r>
      <w:r w:rsidR="00D01303" w:rsidRPr="00DB5A2E">
        <w:rPr>
          <w:lang w:val="fr-FR"/>
        </w:rPr>
        <w:t xml:space="preserve"> faciliter le contact de l</w:t>
      </w:r>
      <w:r w:rsidR="00055BEB">
        <w:rPr>
          <w:lang w:val="fr-FR"/>
        </w:rPr>
        <w:t>’</w:t>
      </w:r>
      <w:r w:rsidR="00D01303" w:rsidRPr="00DB5A2E">
        <w:rPr>
          <w:lang w:val="fr-FR"/>
        </w:rPr>
        <w:t xml:space="preserve">intéressé avec un avocat tiers qui aurait pu le représenter devant les tribunaux compétents </w:t>
      </w:r>
      <w:r w:rsidR="00C10EA6" w:rsidRPr="00DB5A2E">
        <w:rPr>
          <w:lang w:val="fr-FR"/>
        </w:rPr>
        <w:t xml:space="preserve">ne ressort </w:t>
      </w:r>
      <w:r w:rsidR="00AA1A59" w:rsidRPr="00DB5A2E">
        <w:rPr>
          <w:lang w:val="fr-FR"/>
        </w:rPr>
        <w:t>pas</w:t>
      </w:r>
      <w:r w:rsidR="00C10EA6" w:rsidRPr="00DB5A2E">
        <w:rPr>
          <w:lang w:val="fr-FR"/>
        </w:rPr>
        <w:t xml:space="preserve"> du dossier</w:t>
      </w:r>
      <w:r w:rsidR="00AA1A59" w:rsidRPr="00DB5A2E">
        <w:rPr>
          <w:lang w:val="fr-FR"/>
        </w:rPr>
        <w:t xml:space="preserve">. </w:t>
      </w:r>
      <w:r w:rsidR="00CF37F6" w:rsidRPr="00DB5A2E">
        <w:rPr>
          <w:lang w:val="fr-FR"/>
        </w:rPr>
        <w:t>En dernier lieu, le requérant affirme de manière générale qu</w:t>
      </w:r>
      <w:r w:rsidR="00055BEB">
        <w:rPr>
          <w:lang w:val="fr-FR"/>
        </w:rPr>
        <w:t>’</w:t>
      </w:r>
      <w:r w:rsidR="00CF37F6" w:rsidRPr="00DB5A2E">
        <w:rPr>
          <w:lang w:val="fr-FR"/>
        </w:rPr>
        <w:t xml:space="preserve">en raison du surpeuplement </w:t>
      </w:r>
      <w:r w:rsidR="00A8058E" w:rsidRPr="00DB5A2E">
        <w:rPr>
          <w:lang w:val="fr-FR"/>
        </w:rPr>
        <w:t>au centre de Mersinidi</w:t>
      </w:r>
      <w:r w:rsidR="001373D8" w:rsidRPr="00DB5A2E">
        <w:rPr>
          <w:lang w:val="fr-FR"/>
        </w:rPr>
        <w:t>,</w:t>
      </w:r>
      <w:r w:rsidR="00A8058E" w:rsidRPr="00DB5A2E">
        <w:rPr>
          <w:lang w:val="fr-FR"/>
        </w:rPr>
        <w:t xml:space="preserve"> </w:t>
      </w:r>
      <w:r w:rsidR="00CF37F6" w:rsidRPr="00DB5A2E">
        <w:rPr>
          <w:lang w:val="fr-FR"/>
        </w:rPr>
        <w:t xml:space="preserve">il lui a </w:t>
      </w:r>
      <w:r w:rsidR="00A8058E" w:rsidRPr="00DB5A2E">
        <w:rPr>
          <w:lang w:val="fr-FR"/>
        </w:rPr>
        <w:t xml:space="preserve">de fait </w:t>
      </w:r>
      <w:r w:rsidR="00CF37F6" w:rsidRPr="00DB5A2E">
        <w:rPr>
          <w:lang w:val="fr-FR"/>
        </w:rPr>
        <w:t>été impossible de contacter l</w:t>
      </w:r>
      <w:r w:rsidR="00055BEB">
        <w:rPr>
          <w:lang w:val="fr-FR"/>
        </w:rPr>
        <w:t>’</w:t>
      </w:r>
      <w:r w:rsidR="00CF37F6" w:rsidRPr="00DB5A2E">
        <w:rPr>
          <w:lang w:val="fr-FR"/>
        </w:rPr>
        <w:t xml:space="preserve">avocate de la Préfecture de Chios. </w:t>
      </w:r>
      <w:r w:rsidR="00A8058E" w:rsidRPr="00DB5A2E">
        <w:rPr>
          <w:lang w:val="fr-FR"/>
        </w:rPr>
        <w:t>Or, l</w:t>
      </w:r>
      <w:r w:rsidR="00CF37F6" w:rsidRPr="00DB5A2E">
        <w:rPr>
          <w:lang w:val="fr-FR"/>
        </w:rPr>
        <w:t>e requérant a été détenu à Mersinidi pour une période de douze jours et il aurait donc eu l</w:t>
      </w:r>
      <w:r w:rsidR="00055BEB">
        <w:rPr>
          <w:lang w:val="fr-FR"/>
        </w:rPr>
        <w:t>’</w:t>
      </w:r>
      <w:r w:rsidR="00CF37F6" w:rsidRPr="00DB5A2E">
        <w:rPr>
          <w:lang w:val="fr-FR"/>
        </w:rPr>
        <w:t>occasion de s</w:t>
      </w:r>
      <w:r w:rsidR="00055BEB">
        <w:rPr>
          <w:lang w:val="fr-FR"/>
        </w:rPr>
        <w:t>’</w:t>
      </w:r>
      <w:r w:rsidR="00CF37F6" w:rsidRPr="00DB5A2E">
        <w:rPr>
          <w:lang w:val="fr-FR"/>
        </w:rPr>
        <w:t xml:space="preserve">entretenir avec elle </w:t>
      </w:r>
      <w:r w:rsidR="00A8058E" w:rsidRPr="00DB5A2E">
        <w:rPr>
          <w:lang w:val="fr-FR"/>
        </w:rPr>
        <w:t>à plus d</w:t>
      </w:r>
      <w:r w:rsidR="00055BEB">
        <w:rPr>
          <w:lang w:val="fr-FR"/>
        </w:rPr>
        <w:t>’</w:t>
      </w:r>
      <w:r w:rsidR="00A8058E" w:rsidRPr="00DB5A2E">
        <w:rPr>
          <w:lang w:val="fr-FR"/>
        </w:rPr>
        <w:t>une reprise.</w:t>
      </w:r>
    </w:p>
    <w:p w:rsidR="00055BEB" w:rsidRDefault="00A8058E" w:rsidP="00C1745C">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62</w:t>
      </w:r>
      <w:r w:rsidRPr="00C3134B">
        <w:fldChar w:fldCharType="end"/>
      </w:r>
      <w:r w:rsidRPr="00DB5A2E">
        <w:rPr>
          <w:lang w:val="fr-FR"/>
        </w:rPr>
        <w:t>.  </w:t>
      </w:r>
      <w:r w:rsidR="00D01303" w:rsidRPr="00DB5A2E">
        <w:rPr>
          <w:lang w:val="fr-FR"/>
        </w:rPr>
        <w:t xml:space="preserve">Au vu de ce qui précède, la Cour </w:t>
      </w:r>
      <w:r w:rsidR="00F5234E" w:rsidRPr="00DB5A2E">
        <w:rPr>
          <w:lang w:val="fr-FR"/>
        </w:rPr>
        <w:t>considère que</w:t>
      </w:r>
      <w:r w:rsidR="00D01303" w:rsidRPr="00DB5A2E">
        <w:rPr>
          <w:lang w:val="fr-FR"/>
        </w:rPr>
        <w:t xml:space="preserve"> </w:t>
      </w:r>
      <w:r w:rsidR="00F5234E" w:rsidRPr="00DB5A2E">
        <w:rPr>
          <w:lang w:val="fr-FR"/>
        </w:rPr>
        <w:t>le requérant n</w:t>
      </w:r>
      <w:r w:rsidR="00055BEB">
        <w:rPr>
          <w:lang w:val="fr-FR"/>
        </w:rPr>
        <w:t>’</w:t>
      </w:r>
      <w:r w:rsidR="00F5234E" w:rsidRPr="00DB5A2E">
        <w:rPr>
          <w:lang w:val="fr-FR"/>
        </w:rPr>
        <w:t>a pas épuisé en l</w:t>
      </w:r>
      <w:r w:rsidR="00055BEB">
        <w:rPr>
          <w:lang w:val="fr-FR"/>
        </w:rPr>
        <w:t>’</w:t>
      </w:r>
      <w:r w:rsidR="00F5234E" w:rsidRPr="00DB5A2E">
        <w:rPr>
          <w:lang w:val="fr-FR"/>
        </w:rPr>
        <w:t>espèce les voies de recours internes et que</w:t>
      </w:r>
      <w:r w:rsidR="00A91124" w:rsidRPr="00DB5A2E">
        <w:rPr>
          <w:lang w:val="fr-FR"/>
        </w:rPr>
        <w:t xml:space="preserve"> cette partie de la requête doit être rejetée en application de l</w:t>
      </w:r>
      <w:r w:rsidR="00055BEB">
        <w:rPr>
          <w:lang w:val="fr-FR"/>
        </w:rPr>
        <w:t>’</w:t>
      </w:r>
      <w:r w:rsidR="00A91124" w:rsidRPr="00DB5A2E">
        <w:rPr>
          <w:lang w:val="fr-FR"/>
        </w:rPr>
        <w:t>article 35 §§ 1 et 34 de la Convention.</w:t>
      </w:r>
    </w:p>
    <w:p w:rsidR="005C74CE" w:rsidRPr="00DB5A2E" w:rsidRDefault="00C1745C" w:rsidP="005C74CE">
      <w:pPr>
        <w:pStyle w:val="ECHRHeading3"/>
        <w:rPr>
          <w:lang w:val="fr-FR"/>
        </w:rPr>
      </w:pPr>
      <w:r w:rsidRPr="00DB5A2E">
        <w:rPr>
          <w:lang w:val="fr-FR"/>
        </w:rPr>
        <w:t>2</w:t>
      </w:r>
      <w:r w:rsidR="005C74CE" w:rsidRPr="00DB5A2E">
        <w:rPr>
          <w:lang w:val="fr-FR"/>
        </w:rPr>
        <w:t>.  Sur le grief tiré de l</w:t>
      </w:r>
      <w:r w:rsidR="00055BEB">
        <w:rPr>
          <w:lang w:val="fr-FR"/>
        </w:rPr>
        <w:t>’</w:t>
      </w:r>
      <w:r w:rsidR="005C74CE" w:rsidRPr="00DB5A2E">
        <w:rPr>
          <w:lang w:val="fr-FR"/>
        </w:rPr>
        <w:t>article 5 § 4</w:t>
      </w:r>
    </w:p>
    <w:p w:rsidR="00E552D6" w:rsidRPr="00DB5A2E" w:rsidRDefault="00A649E7" w:rsidP="00B96353">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63</w:t>
      </w:r>
      <w:r w:rsidRPr="00C3134B">
        <w:fldChar w:fldCharType="end"/>
      </w:r>
      <w:r w:rsidRPr="00DB5A2E">
        <w:rPr>
          <w:lang w:val="fr-FR"/>
        </w:rPr>
        <w:t>.  </w:t>
      </w:r>
      <w:r w:rsidR="005C74CE" w:rsidRPr="00DB5A2E">
        <w:rPr>
          <w:lang w:val="fr-FR"/>
        </w:rPr>
        <w:t>La Cour</w:t>
      </w:r>
      <w:r w:rsidR="00357094" w:rsidRPr="00DB5A2E">
        <w:rPr>
          <w:lang w:val="fr-FR"/>
        </w:rPr>
        <w:t xml:space="preserve"> estime que l</w:t>
      </w:r>
      <w:r w:rsidR="00055BEB">
        <w:rPr>
          <w:lang w:val="fr-FR"/>
        </w:rPr>
        <w:t>’</w:t>
      </w:r>
      <w:r w:rsidR="00357094" w:rsidRPr="00DB5A2E">
        <w:rPr>
          <w:lang w:val="fr-FR"/>
        </w:rPr>
        <w:t>exception soulevée par le Gouvernement</w:t>
      </w:r>
      <w:r w:rsidR="005C74CE" w:rsidRPr="00DB5A2E">
        <w:rPr>
          <w:lang w:val="fr-FR"/>
        </w:rPr>
        <w:t xml:space="preserve"> sur l</w:t>
      </w:r>
      <w:r w:rsidR="00055BEB">
        <w:rPr>
          <w:lang w:val="fr-FR"/>
        </w:rPr>
        <w:t>’</w:t>
      </w:r>
      <w:r w:rsidR="005C74CE" w:rsidRPr="00DB5A2E">
        <w:rPr>
          <w:lang w:val="fr-FR"/>
        </w:rPr>
        <w:t>absence d</w:t>
      </w:r>
      <w:r w:rsidR="00055BEB">
        <w:rPr>
          <w:lang w:val="fr-FR"/>
        </w:rPr>
        <w:t>’</w:t>
      </w:r>
      <w:r w:rsidR="005C74CE" w:rsidRPr="00DB5A2E">
        <w:rPr>
          <w:lang w:val="fr-FR"/>
        </w:rPr>
        <w:t xml:space="preserve">épuisement des voies de recours internes </w:t>
      </w:r>
      <w:r w:rsidR="00357094" w:rsidRPr="00DB5A2E">
        <w:rPr>
          <w:lang w:val="fr-FR"/>
        </w:rPr>
        <w:t>est étroitement liée à la substance du grief énoncé sur le terrain de l</w:t>
      </w:r>
      <w:r w:rsidR="00055BEB">
        <w:rPr>
          <w:lang w:val="fr-FR"/>
        </w:rPr>
        <w:t>’</w:t>
      </w:r>
      <w:r w:rsidR="00357094" w:rsidRPr="00DB5A2E">
        <w:rPr>
          <w:lang w:val="fr-FR"/>
        </w:rPr>
        <w:t>article 5 § 4</w:t>
      </w:r>
      <w:r w:rsidR="00B96353" w:rsidRPr="00DB5A2E">
        <w:rPr>
          <w:lang w:val="fr-FR"/>
        </w:rPr>
        <w:t xml:space="preserve"> de la Convention. </w:t>
      </w:r>
      <w:r w:rsidR="00E552D6" w:rsidRPr="00DB5A2E">
        <w:rPr>
          <w:lang w:val="fr-FR"/>
        </w:rPr>
        <w:t xml:space="preserve">En ce qui concerne les principes généraux </w:t>
      </w:r>
      <w:r w:rsidR="00AD31C9" w:rsidRPr="00DB5A2E">
        <w:rPr>
          <w:lang w:val="fr-FR"/>
        </w:rPr>
        <w:t>sur</w:t>
      </w:r>
      <w:r w:rsidR="00E552D6" w:rsidRPr="00DB5A2E">
        <w:rPr>
          <w:lang w:val="fr-FR"/>
        </w:rPr>
        <w:t xml:space="preserve"> l</w:t>
      </w:r>
      <w:r w:rsidR="00055BEB">
        <w:rPr>
          <w:lang w:val="fr-FR"/>
        </w:rPr>
        <w:t>’</w:t>
      </w:r>
      <w:r w:rsidR="00E552D6" w:rsidRPr="00DB5A2E">
        <w:rPr>
          <w:lang w:val="fr-FR"/>
        </w:rPr>
        <w:t>application de l</w:t>
      </w:r>
      <w:r w:rsidR="00055BEB">
        <w:rPr>
          <w:lang w:val="fr-FR"/>
        </w:rPr>
        <w:t>’</w:t>
      </w:r>
      <w:r w:rsidR="00E552D6" w:rsidRPr="00DB5A2E">
        <w:rPr>
          <w:lang w:val="fr-FR"/>
        </w:rPr>
        <w:t xml:space="preserve">article 5 § 4 de la Convention dans des affaires soulevant des questions similaires à celles posées par la présente, la Cour renvoie à sa jurisprudence pertinente en la matière (voir notamment, </w:t>
      </w:r>
      <w:r w:rsidR="00E552D6" w:rsidRPr="00DB5A2E">
        <w:rPr>
          <w:i/>
          <w:color w:val="000000"/>
          <w:lang w:val="fr-FR"/>
        </w:rPr>
        <w:t>Dougoz c. Grèce</w:t>
      </w:r>
      <w:r w:rsidR="00E552D6" w:rsidRPr="00DB5A2E">
        <w:rPr>
          <w:color w:val="000000"/>
          <w:lang w:val="fr-FR"/>
        </w:rPr>
        <w:t>, n</w:t>
      </w:r>
      <w:r w:rsidR="00E552D6" w:rsidRPr="00DB5A2E">
        <w:rPr>
          <w:color w:val="000000"/>
          <w:vertAlign w:val="superscript"/>
          <w:lang w:val="fr-FR"/>
        </w:rPr>
        <w:t>o</w:t>
      </w:r>
      <w:r w:rsidR="00055BEB">
        <w:rPr>
          <w:color w:val="000000"/>
          <w:lang w:val="fr-FR"/>
        </w:rPr>
        <w:t> 40907/98, § 61, CEDH </w:t>
      </w:r>
      <w:r w:rsidR="00E552D6" w:rsidRPr="00DB5A2E">
        <w:rPr>
          <w:color w:val="000000"/>
          <w:lang w:val="fr-FR"/>
        </w:rPr>
        <w:t>2001</w:t>
      </w:r>
      <w:r w:rsidR="00E552D6" w:rsidRPr="00DB5A2E">
        <w:rPr>
          <w:color w:val="000000"/>
          <w:lang w:val="fr-FR"/>
        </w:rPr>
        <w:noBreakHyphen/>
        <w:t>II </w:t>
      </w:r>
      <w:r w:rsidR="00E552D6" w:rsidRPr="00DB5A2E">
        <w:rPr>
          <w:i/>
          <w:lang w:val="fr-FR"/>
        </w:rPr>
        <w:t>; S.D. c. Grèce</w:t>
      </w:r>
      <w:r w:rsidR="00E552D6" w:rsidRPr="00DB5A2E">
        <w:rPr>
          <w:lang w:val="fr-FR"/>
        </w:rPr>
        <w:t xml:space="preserve">, </w:t>
      </w:r>
      <w:r w:rsidR="00A8058E" w:rsidRPr="00DB5A2E">
        <w:rPr>
          <w:lang w:val="fr-FR"/>
        </w:rPr>
        <w:t>précité</w:t>
      </w:r>
      <w:r w:rsidR="00E552D6" w:rsidRPr="00DB5A2E">
        <w:rPr>
          <w:lang w:val="fr-FR"/>
        </w:rPr>
        <w:t xml:space="preserve">, </w:t>
      </w:r>
      <w:r w:rsidR="00A8058E" w:rsidRPr="00DB5A2E">
        <w:rPr>
          <w:snapToGrid w:val="0"/>
          <w:lang w:val="fr-FR"/>
        </w:rPr>
        <w:t>§ 72 ;</w:t>
      </w:r>
      <w:r w:rsidR="00E552D6" w:rsidRPr="00DB5A2E">
        <w:rPr>
          <w:snapToGrid w:val="0"/>
          <w:lang w:val="fr-FR"/>
        </w:rPr>
        <w:t xml:space="preserve"> </w:t>
      </w:r>
      <w:r w:rsidR="00E552D6" w:rsidRPr="00DB5A2E">
        <w:rPr>
          <w:i/>
          <w:lang w:val="fr-FR"/>
        </w:rPr>
        <w:t>A.A. c. Grèce</w:t>
      </w:r>
      <w:r w:rsidR="00E552D6" w:rsidRPr="00DB5A2E">
        <w:rPr>
          <w:lang w:val="fr-FR"/>
        </w:rPr>
        <w:t xml:space="preserve">, </w:t>
      </w:r>
      <w:r w:rsidR="00A8058E" w:rsidRPr="00DB5A2E">
        <w:rPr>
          <w:lang w:val="fr-FR"/>
        </w:rPr>
        <w:t>précité</w:t>
      </w:r>
      <w:r w:rsidR="001373D8" w:rsidRPr="00DB5A2E">
        <w:rPr>
          <w:snapToGrid w:val="0"/>
          <w:szCs w:val="24"/>
          <w:lang w:val="fr-FR"/>
        </w:rPr>
        <w:t>, § </w:t>
      </w:r>
      <w:r w:rsidR="00A8058E" w:rsidRPr="00DB5A2E">
        <w:rPr>
          <w:snapToGrid w:val="0"/>
          <w:szCs w:val="24"/>
          <w:lang w:val="fr-FR"/>
        </w:rPr>
        <w:t>70 ;</w:t>
      </w:r>
      <w:r w:rsidR="00E552D6" w:rsidRPr="00DB5A2E">
        <w:rPr>
          <w:snapToGrid w:val="0"/>
          <w:szCs w:val="24"/>
          <w:lang w:val="fr-FR"/>
        </w:rPr>
        <w:t xml:space="preserve"> </w:t>
      </w:r>
      <w:r w:rsidR="00E552D6" w:rsidRPr="00DB5A2E">
        <w:rPr>
          <w:i/>
          <w:lang w:val="fr-FR"/>
        </w:rPr>
        <w:t>Herman et S</w:t>
      </w:r>
      <w:r w:rsidR="008368E4" w:rsidRPr="00DB5A2E">
        <w:rPr>
          <w:i/>
          <w:lang w:val="fr-FR"/>
        </w:rPr>
        <w:t>h</w:t>
      </w:r>
      <w:r w:rsidR="00E552D6" w:rsidRPr="00DB5A2E">
        <w:rPr>
          <w:i/>
          <w:lang w:val="fr-FR"/>
        </w:rPr>
        <w:t>erazadishvili</w:t>
      </w:r>
      <w:r w:rsidR="00E552D6" w:rsidRPr="00DB5A2E">
        <w:rPr>
          <w:lang w:val="fr-FR"/>
        </w:rPr>
        <w:t xml:space="preserve"> </w:t>
      </w:r>
      <w:r w:rsidR="00E552D6" w:rsidRPr="00DB5A2E">
        <w:rPr>
          <w:i/>
          <w:lang w:val="fr-FR"/>
        </w:rPr>
        <w:t>c. Grèce</w:t>
      </w:r>
      <w:r w:rsidR="00E552D6" w:rsidRPr="00DB5A2E">
        <w:rPr>
          <w:snapToGrid w:val="0"/>
          <w:lang w:val="fr-FR"/>
        </w:rPr>
        <w:t xml:space="preserve">, </w:t>
      </w:r>
      <w:r w:rsidR="00E552D6" w:rsidRPr="00DB5A2E">
        <w:rPr>
          <w:lang w:val="fr-FR"/>
        </w:rPr>
        <w:t>n</w:t>
      </w:r>
      <w:r w:rsidR="00E552D6" w:rsidRPr="00DB5A2E">
        <w:rPr>
          <w:vertAlign w:val="superscript"/>
          <w:lang w:val="fr-FR"/>
        </w:rPr>
        <w:t>o</w:t>
      </w:r>
      <w:r w:rsidR="00DB5A2E">
        <w:rPr>
          <w:vertAlign w:val="superscript"/>
          <w:lang w:val="fr-FR"/>
        </w:rPr>
        <w:t>s</w:t>
      </w:r>
      <w:r w:rsidR="00E552D6" w:rsidRPr="00DB5A2E">
        <w:rPr>
          <w:lang w:val="fr-FR"/>
        </w:rPr>
        <w:t xml:space="preserve"> 26418/11 et 45884/11</w:t>
      </w:r>
      <w:r w:rsidR="00A8058E" w:rsidRPr="00DB5A2E">
        <w:rPr>
          <w:snapToGrid w:val="0"/>
          <w:color w:val="000000"/>
          <w:lang w:val="fr-FR"/>
        </w:rPr>
        <w:t>, § 71, 24 </w:t>
      </w:r>
      <w:r w:rsidR="00E552D6" w:rsidRPr="00DB5A2E">
        <w:rPr>
          <w:color w:val="000000"/>
          <w:lang w:val="fr-FR"/>
        </w:rPr>
        <w:t>avril</w:t>
      </w:r>
      <w:r w:rsidR="00E552D6" w:rsidRPr="00DB5A2E">
        <w:rPr>
          <w:snapToGrid w:val="0"/>
          <w:color w:val="000000"/>
          <w:lang w:val="fr-FR"/>
        </w:rPr>
        <w:t xml:space="preserve"> 2014).</w:t>
      </w:r>
    </w:p>
    <w:p w:rsidR="00E71A25" w:rsidRPr="00DB5A2E" w:rsidRDefault="005406A8" w:rsidP="00357094">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64</w:t>
      </w:r>
      <w:r w:rsidRPr="00C3134B">
        <w:fldChar w:fldCharType="end"/>
      </w:r>
      <w:r w:rsidRPr="00DB5A2E">
        <w:rPr>
          <w:lang w:val="fr-FR"/>
        </w:rPr>
        <w:t>.  La Cour se réfère à ses considérations sur l</w:t>
      </w:r>
      <w:r w:rsidR="00055BEB">
        <w:rPr>
          <w:lang w:val="fr-FR"/>
        </w:rPr>
        <w:t>’</w:t>
      </w:r>
      <w:r w:rsidRPr="00DB5A2E">
        <w:rPr>
          <w:lang w:val="fr-FR"/>
        </w:rPr>
        <w:t>effectivité dans le cadre de la présente affaire des objections prévues par l</w:t>
      </w:r>
      <w:r w:rsidR="00055BEB">
        <w:rPr>
          <w:lang w:val="fr-FR"/>
        </w:rPr>
        <w:t>’</w:t>
      </w:r>
      <w:r w:rsidR="00581F53" w:rsidRPr="00DB5A2E">
        <w:rPr>
          <w:lang w:val="fr-FR"/>
        </w:rPr>
        <w:t>article 76 de la loi n</w:t>
      </w:r>
      <w:r w:rsidR="00D83E33" w:rsidRPr="00DB5A2E">
        <w:rPr>
          <w:vertAlign w:val="superscript"/>
          <w:lang w:val="fr-FR"/>
        </w:rPr>
        <w:t>o</w:t>
      </w:r>
      <w:r w:rsidR="00581F53" w:rsidRPr="00DB5A2E">
        <w:rPr>
          <w:lang w:val="fr-FR"/>
        </w:rPr>
        <w:t> </w:t>
      </w:r>
      <w:r w:rsidRPr="00DB5A2E">
        <w:rPr>
          <w:lang w:val="fr-FR"/>
        </w:rPr>
        <w:t xml:space="preserve">3386/2005 (voir paragraphes </w:t>
      </w:r>
      <w:r w:rsidR="00563A27" w:rsidRPr="00DB5A2E">
        <w:rPr>
          <w:lang w:val="fr-FR"/>
        </w:rPr>
        <w:t>59</w:t>
      </w:r>
      <w:r w:rsidR="00A8058E" w:rsidRPr="00DB5A2E">
        <w:rPr>
          <w:lang w:val="fr-FR"/>
        </w:rPr>
        <w:t>-</w:t>
      </w:r>
      <w:r w:rsidR="00563A27" w:rsidRPr="00DB5A2E">
        <w:rPr>
          <w:lang w:val="fr-FR"/>
        </w:rPr>
        <w:t>62</w:t>
      </w:r>
      <w:r w:rsidR="00A8058E" w:rsidRPr="00DB5A2E">
        <w:rPr>
          <w:lang w:val="fr-FR"/>
        </w:rPr>
        <w:t xml:space="preserve"> </w:t>
      </w:r>
      <w:r w:rsidRPr="00DB5A2E">
        <w:rPr>
          <w:lang w:val="fr-FR"/>
        </w:rPr>
        <w:t xml:space="preserve">ci-dessus). </w:t>
      </w:r>
      <w:r w:rsidR="00C9633B" w:rsidRPr="00DB5A2E">
        <w:rPr>
          <w:lang w:val="fr-FR"/>
        </w:rPr>
        <w:t xml:space="preserve">Elle </w:t>
      </w:r>
      <w:r w:rsidR="00581F53" w:rsidRPr="00DB5A2E">
        <w:rPr>
          <w:lang w:val="fr-FR"/>
        </w:rPr>
        <w:t xml:space="preserve">estime nécessaire de relever sur ce point </w:t>
      </w:r>
      <w:r w:rsidR="00014724" w:rsidRPr="00DB5A2E">
        <w:rPr>
          <w:lang w:val="fr-FR"/>
        </w:rPr>
        <w:t>qu</w:t>
      </w:r>
      <w:r w:rsidR="00055BEB">
        <w:rPr>
          <w:lang w:val="fr-FR"/>
        </w:rPr>
        <w:t>’</w:t>
      </w:r>
      <w:r w:rsidR="00E40B74" w:rsidRPr="00DB5A2E">
        <w:rPr>
          <w:lang w:val="fr-FR"/>
        </w:rPr>
        <w:t>à la différence des affaires précédentes où la Cour a déjà trouvé une violation de l</w:t>
      </w:r>
      <w:r w:rsidR="00055BEB">
        <w:rPr>
          <w:lang w:val="fr-FR"/>
        </w:rPr>
        <w:t>’</w:t>
      </w:r>
      <w:r w:rsidR="00E40B74" w:rsidRPr="00DB5A2E">
        <w:rPr>
          <w:lang w:val="fr-FR"/>
        </w:rPr>
        <w:t>article 5 § 4 de la Convention quant à l</w:t>
      </w:r>
      <w:r w:rsidR="00055BEB">
        <w:rPr>
          <w:lang w:val="fr-FR"/>
        </w:rPr>
        <w:t>’</w:t>
      </w:r>
      <w:r w:rsidR="00E40B74" w:rsidRPr="00DB5A2E">
        <w:rPr>
          <w:lang w:val="fr-FR"/>
        </w:rPr>
        <w:t>effectivité du recours prévu par l</w:t>
      </w:r>
      <w:r w:rsidR="00055BEB">
        <w:rPr>
          <w:lang w:val="fr-FR"/>
        </w:rPr>
        <w:t>’</w:t>
      </w:r>
      <w:r w:rsidR="00E40B74" w:rsidRPr="00DB5A2E">
        <w:rPr>
          <w:lang w:val="fr-FR"/>
        </w:rPr>
        <w:t>article 76 de la loi n</w:t>
      </w:r>
      <w:r w:rsidR="00D83E33" w:rsidRPr="00DB5A2E">
        <w:rPr>
          <w:vertAlign w:val="superscript"/>
          <w:lang w:val="fr-FR"/>
        </w:rPr>
        <w:t>o</w:t>
      </w:r>
      <w:r w:rsidR="00E40B74" w:rsidRPr="00DB5A2E">
        <w:rPr>
          <w:lang w:val="fr-FR"/>
        </w:rPr>
        <w:t xml:space="preserve"> 3386/2005, en l</w:t>
      </w:r>
      <w:r w:rsidR="00055BEB">
        <w:rPr>
          <w:lang w:val="fr-FR"/>
        </w:rPr>
        <w:t>’</w:t>
      </w:r>
      <w:r w:rsidR="00E40B74" w:rsidRPr="00DB5A2E">
        <w:rPr>
          <w:lang w:val="fr-FR"/>
        </w:rPr>
        <w:t>occurrence le requérant n</w:t>
      </w:r>
      <w:r w:rsidR="00055BEB">
        <w:rPr>
          <w:lang w:val="fr-FR"/>
        </w:rPr>
        <w:t>’</w:t>
      </w:r>
      <w:r w:rsidR="00E40B74" w:rsidRPr="00DB5A2E">
        <w:rPr>
          <w:lang w:val="fr-FR"/>
        </w:rPr>
        <w:t>a exercé aucun recours pour contester la légalité de sa détention</w:t>
      </w:r>
      <w:r w:rsidR="00E552D6" w:rsidRPr="00DB5A2E">
        <w:rPr>
          <w:lang w:val="fr-FR"/>
        </w:rPr>
        <w:t xml:space="preserve"> (voir </w:t>
      </w:r>
      <w:r w:rsidR="00E71A25" w:rsidRPr="00DB5A2E">
        <w:rPr>
          <w:lang w:val="fr-FR"/>
        </w:rPr>
        <w:t>entre autres</w:t>
      </w:r>
      <w:r w:rsidR="00E71A25" w:rsidRPr="00DB5A2E">
        <w:rPr>
          <w:i/>
          <w:lang w:val="fr-FR"/>
        </w:rPr>
        <w:t>, S.D</w:t>
      </w:r>
      <w:r w:rsidR="00E71A25" w:rsidRPr="00DB5A2E">
        <w:rPr>
          <w:lang w:val="fr-FR"/>
        </w:rPr>
        <w:t xml:space="preserve">. </w:t>
      </w:r>
      <w:r w:rsidR="00E71A25" w:rsidRPr="00DB5A2E">
        <w:rPr>
          <w:i/>
          <w:lang w:val="fr-FR"/>
        </w:rPr>
        <w:t>c. Grèce</w:t>
      </w:r>
      <w:r w:rsidR="00E71A25" w:rsidRPr="00DB5A2E">
        <w:rPr>
          <w:lang w:val="fr-FR"/>
        </w:rPr>
        <w:t>, précité, § 18 ;</w:t>
      </w:r>
      <w:r w:rsidR="00E552D6" w:rsidRPr="00DB5A2E">
        <w:rPr>
          <w:lang w:val="fr-FR"/>
        </w:rPr>
        <w:t xml:space="preserve"> </w:t>
      </w:r>
      <w:r w:rsidR="00E71A25" w:rsidRPr="00DB5A2E">
        <w:rPr>
          <w:i/>
          <w:lang w:val="fr-FR"/>
        </w:rPr>
        <w:t>Tabesh</w:t>
      </w:r>
      <w:r w:rsidR="00E71A25" w:rsidRPr="00DB5A2E">
        <w:rPr>
          <w:lang w:val="fr-FR"/>
        </w:rPr>
        <w:t>, précité</w:t>
      </w:r>
      <w:r w:rsidR="00E71A25" w:rsidRPr="00DB5A2E">
        <w:rPr>
          <w:i/>
          <w:lang w:val="fr-FR"/>
        </w:rPr>
        <w:t xml:space="preserve">, </w:t>
      </w:r>
      <w:r w:rsidR="00E71A25" w:rsidRPr="00DB5A2E">
        <w:rPr>
          <w:lang w:val="fr-FR"/>
        </w:rPr>
        <w:t xml:space="preserve">§ 10 ; </w:t>
      </w:r>
      <w:r w:rsidR="00E71A25" w:rsidRPr="00DB5A2E">
        <w:rPr>
          <w:i/>
          <w:lang w:val="fr-FR"/>
        </w:rPr>
        <w:t>Herman et S</w:t>
      </w:r>
      <w:r w:rsidR="008368E4" w:rsidRPr="00DB5A2E">
        <w:rPr>
          <w:i/>
          <w:lang w:val="fr-FR"/>
        </w:rPr>
        <w:t>h</w:t>
      </w:r>
      <w:r w:rsidR="00E71A25" w:rsidRPr="00DB5A2E">
        <w:rPr>
          <w:i/>
          <w:lang w:val="fr-FR"/>
        </w:rPr>
        <w:t xml:space="preserve">erazadishvili, </w:t>
      </w:r>
      <w:r w:rsidR="00E71A25" w:rsidRPr="00DB5A2E">
        <w:rPr>
          <w:lang w:val="fr-FR"/>
        </w:rPr>
        <w:t>précité, §§ 8, 11 et 16).</w:t>
      </w:r>
    </w:p>
    <w:p w:rsidR="00055BEB" w:rsidRDefault="004F2715" w:rsidP="00357094">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65</w:t>
      </w:r>
      <w:r w:rsidRPr="00C3134B">
        <w:fldChar w:fldCharType="end"/>
      </w:r>
      <w:r w:rsidRPr="00DB5A2E">
        <w:rPr>
          <w:lang w:val="fr-FR"/>
        </w:rPr>
        <w:t>.  </w:t>
      </w:r>
      <w:r w:rsidR="005916CA" w:rsidRPr="00DB5A2E">
        <w:rPr>
          <w:lang w:val="fr-FR"/>
        </w:rPr>
        <w:t>A l</w:t>
      </w:r>
      <w:r w:rsidR="00055BEB">
        <w:rPr>
          <w:lang w:val="fr-FR"/>
        </w:rPr>
        <w:t>’</w:t>
      </w:r>
      <w:r w:rsidR="005916CA" w:rsidRPr="00DB5A2E">
        <w:rPr>
          <w:lang w:val="fr-FR"/>
        </w:rPr>
        <w:t>instar de sa conclusion à l</w:t>
      </w:r>
      <w:r w:rsidR="00055BEB">
        <w:rPr>
          <w:lang w:val="fr-FR"/>
        </w:rPr>
        <w:t>’</w:t>
      </w:r>
      <w:r w:rsidR="005916CA" w:rsidRPr="00DB5A2E">
        <w:rPr>
          <w:lang w:val="fr-FR"/>
        </w:rPr>
        <w:t>égard de l</w:t>
      </w:r>
      <w:r w:rsidR="00055BEB">
        <w:rPr>
          <w:lang w:val="fr-FR"/>
        </w:rPr>
        <w:t>’</w:t>
      </w:r>
      <w:r w:rsidR="005916CA" w:rsidRPr="00DB5A2E">
        <w:rPr>
          <w:lang w:val="fr-FR"/>
        </w:rPr>
        <w:t xml:space="preserve">article 5 § 1, la Cour </w:t>
      </w:r>
      <w:r w:rsidR="00AD31C9" w:rsidRPr="00DB5A2E">
        <w:rPr>
          <w:lang w:val="fr-FR"/>
        </w:rPr>
        <w:t>considère</w:t>
      </w:r>
      <w:r w:rsidR="005916CA" w:rsidRPr="00DB5A2E">
        <w:rPr>
          <w:lang w:val="fr-FR"/>
        </w:rPr>
        <w:t xml:space="preserve"> que le requérant n</w:t>
      </w:r>
      <w:r w:rsidR="00055BEB">
        <w:rPr>
          <w:lang w:val="fr-FR"/>
        </w:rPr>
        <w:t>’</w:t>
      </w:r>
      <w:r w:rsidR="005916CA" w:rsidRPr="00DB5A2E">
        <w:rPr>
          <w:lang w:val="fr-FR"/>
        </w:rPr>
        <w:t>a</w:t>
      </w:r>
      <w:r w:rsidR="007D3275" w:rsidRPr="00DB5A2E">
        <w:rPr>
          <w:lang w:val="fr-FR"/>
        </w:rPr>
        <w:t xml:space="preserve"> ainsi</w:t>
      </w:r>
      <w:r w:rsidR="005916CA" w:rsidRPr="00DB5A2E">
        <w:rPr>
          <w:lang w:val="fr-FR"/>
        </w:rPr>
        <w:t xml:space="preserve"> pas offert à la juridicti</w:t>
      </w:r>
      <w:r w:rsidR="004B0BDE" w:rsidRPr="00DB5A2E">
        <w:rPr>
          <w:lang w:val="fr-FR"/>
        </w:rPr>
        <w:t xml:space="preserve">on administrative compétente </w:t>
      </w:r>
      <w:r w:rsidR="001373D8" w:rsidRPr="00DB5A2E">
        <w:rPr>
          <w:lang w:val="fr-FR"/>
        </w:rPr>
        <w:t>l</w:t>
      </w:r>
      <w:r w:rsidR="00055BEB">
        <w:rPr>
          <w:lang w:val="fr-FR"/>
        </w:rPr>
        <w:t>’</w:t>
      </w:r>
      <w:r w:rsidR="001373D8" w:rsidRPr="00DB5A2E">
        <w:rPr>
          <w:lang w:val="fr-FR"/>
        </w:rPr>
        <w:t xml:space="preserve">occasion </w:t>
      </w:r>
      <w:r w:rsidR="00826EAB" w:rsidRPr="00DB5A2E">
        <w:rPr>
          <w:lang w:val="fr-FR"/>
        </w:rPr>
        <w:t>de se prononcer</w:t>
      </w:r>
      <w:r w:rsidR="004B0BDE" w:rsidRPr="00DB5A2E">
        <w:rPr>
          <w:lang w:val="fr-FR"/>
        </w:rPr>
        <w:t xml:space="preserve"> </w:t>
      </w:r>
      <w:r w:rsidR="001373D8" w:rsidRPr="00DB5A2E">
        <w:rPr>
          <w:lang w:val="fr-FR"/>
        </w:rPr>
        <w:t xml:space="preserve">sur </w:t>
      </w:r>
      <w:r w:rsidR="004B0BDE" w:rsidRPr="00DB5A2E">
        <w:rPr>
          <w:lang w:val="fr-FR"/>
        </w:rPr>
        <w:t xml:space="preserve">la légalité </w:t>
      </w:r>
      <w:r w:rsidR="00826EAB" w:rsidRPr="00DB5A2E">
        <w:rPr>
          <w:lang w:val="fr-FR"/>
        </w:rPr>
        <w:t>de sa détention, en examinant la possibilité de fuir et/ou sa dangerosité pour l</w:t>
      </w:r>
      <w:r w:rsidR="00055BEB">
        <w:rPr>
          <w:lang w:val="fr-FR"/>
        </w:rPr>
        <w:t>’</w:t>
      </w:r>
      <w:r w:rsidR="00826EAB" w:rsidRPr="00DB5A2E">
        <w:rPr>
          <w:lang w:val="fr-FR"/>
        </w:rPr>
        <w:t xml:space="preserve">ordre public. </w:t>
      </w:r>
      <w:r w:rsidR="00B15194" w:rsidRPr="00DB5A2E">
        <w:rPr>
          <w:lang w:val="fr-FR"/>
        </w:rPr>
        <w:t>En effet, si le tribunal compétent avait conclu à l</w:t>
      </w:r>
      <w:r w:rsidR="00055BEB">
        <w:rPr>
          <w:lang w:val="fr-FR"/>
        </w:rPr>
        <w:t>’</w:t>
      </w:r>
      <w:r w:rsidR="00B15194" w:rsidRPr="00DB5A2E">
        <w:rPr>
          <w:lang w:val="fr-FR"/>
        </w:rPr>
        <w:t xml:space="preserve">inexistence de ces deux paramètres, elle aurait ordonné la </w:t>
      </w:r>
      <w:r w:rsidR="00E552D6" w:rsidRPr="00DB5A2E">
        <w:rPr>
          <w:lang w:val="fr-FR"/>
        </w:rPr>
        <w:t>remise en liberté du requérant et son recours aurait ainsi été efficace.</w:t>
      </w:r>
    </w:p>
    <w:p w:rsidR="00055BEB" w:rsidRDefault="00E552D6" w:rsidP="00E552D6">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66</w:t>
      </w:r>
      <w:r w:rsidRPr="00C3134B">
        <w:fldChar w:fldCharType="end"/>
      </w:r>
      <w:r w:rsidRPr="00DB5A2E">
        <w:rPr>
          <w:lang w:val="fr-FR"/>
        </w:rPr>
        <w:t>.  </w:t>
      </w:r>
      <w:r w:rsidR="00357094" w:rsidRPr="00DB5A2E">
        <w:rPr>
          <w:lang w:val="fr-FR"/>
        </w:rPr>
        <w:t xml:space="preserve">Au vu de ce qui précède, la Cour </w:t>
      </w:r>
      <w:r w:rsidR="00A649E7" w:rsidRPr="00DB5A2E">
        <w:rPr>
          <w:lang w:val="fr-FR"/>
        </w:rPr>
        <w:t>considère que cette partie de la requête doit être rejetée comme manifestement mal fondée en application de l</w:t>
      </w:r>
      <w:r w:rsidR="00055BEB">
        <w:rPr>
          <w:lang w:val="fr-FR"/>
        </w:rPr>
        <w:t>’</w:t>
      </w:r>
      <w:r w:rsidR="00A649E7" w:rsidRPr="00DB5A2E">
        <w:rPr>
          <w:lang w:val="fr-FR"/>
        </w:rPr>
        <w:t xml:space="preserve">article 35 §§ 3 </w:t>
      </w:r>
      <w:r w:rsidR="00863634" w:rsidRPr="00DB5A2E">
        <w:rPr>
          <w:lang w:val="fr-FR"/>
        </w:rPr>
        <w:t xml:space="preserve">a) </w:t>
      </w:r>
      <w:r w:rsidR="00A649E7" w:rsidRPr="00DB5A2E">
        <w:rPr>
          <w:lang w:val="fr-FR"/>
        </w:rPr>
        <w:t xml:space="preserve">et 4 de </w:t>
      </w:r>
      <w:r w:rsidR="00044FFF" w:rsidRPr="00DB5A2E">
        <w:rPr>
          <w:lang w:val="fr-FR"/>
        </w:rPr>
        <w:t>la</w:t>
      </w:r>
      <w:r w:rsidR="00A649E7" w:rsidRPr="00DB5A2E">
        <w:rPr>
          <w:lang w:val="fr-FR"/>
        </w:rPr>
        <w:t xml:space="preserve"> Convention.</w:t>
      </w:r>
    </w:p>
    <w:p w:rsidR="006C08AB" w:rsidRPr="00DB5A2E" w:rsidRDefault="00DC35B7" w:rsidP="003674F8">
      <w:pPr>
        <w:pStyle w:val="ECHRHeading1"/>
        <w:rPr>
          <w:lang w:val="fr-FR"/>
        </w:rPr>
      </w:pPr>
      <w:r w:rsidRPr="00DB5A2E">
        <w:rPr>
          <w:lang w:val="fr-FR"/>
        </w:rPr>
        <w:t>IV.  </w:t>
      </w:r>
      <w:r w:rsidR="006C08AB" w:rsidRPr="00DB5A2E">
        <w:rPr>
          <w:lang w:val="fr-FR"/>
        </w:rPr>
        <w:t>SUR LE RESTANT DES GRIEFS</w:t>
      </w:r>
    </w:p>
    <w:p w:rsidR="00055BEB" w:rsidRDefault="00863634" w:rsidP="00863634">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67</w:t>
      </w:r>
      <w:r w:rsidRPr="00C3134B">
        <w:fldChar w:fldCharType="end"/>
      </w:r>
      <w:r w:rsidRPr="00DB5A2E">
        <w:rPr>
          <w:lang w:val="fr-FR"/>
        </w:rPr>
        <w:t>.  Le requérant se plaint des déficiences dans l</w:t>
      </w:r>
      <w:r w:rsidR="00055BEB">
        <w:rPr>
          <w:lang w:val="fr-FR"/>
        </w:rPr>
        <w:t>’</w:t>
      </w:r>
      <w:r w:rsidRPr="00DB5A2E">
        <w:rPr>
          <w:lang w:val="fr-FR"/>
        </w:rPr>
        <w:t>examen de sa demande d</w:t>
      </w:r>
      <w:r w:rsidR="00055BEB">
        <w:rPr>
          <w:lang w:val="fr-FR"/>
        </w:rPr>
        <w:t>’</w:t>
      </w:r>
      <w:r w:rsidRPr="00DB5A2E">
        <w:rPr>
          <w:lang w:val="fr-FR"/>
        </w:rPr>
        <w:t>asile et du fait qu</w:t>
      </w:r>
      <w:r w:rsidR="00055BEB">
        <w:rPr>
          <w:lang w:val="fr-FR"/>
        </w:rPr>
        <w:t>’</w:t>
      </w:r>
      <w:r w:rsidRPr="00DB5A2E">
        <w:rPr>
          <w:lang w:val="fr-FR"/>
        </w:rPr>
        <w:t>en cas d</w:t>
      </w:r>
      <w:r w:rsidR="00055BEB">
        <w:rPr>
          <w:lang w:val="fr-FR"/>
        </w:rPr>
        <w:t>’</w:t>
      </w:r>
      <w:r w:rsidRPr="00DB5A2E">
        <w:rPr>
          <w:lang w:val="fr-FR"/>
        </w:rPr>
        <w:t>expulsion en Turquie il s</w:t>
      </w:r>
      <w:r w:rsidR="00055BEB">
        <w:rPr>
          <w:lang w:val="fr-FR"/>
        </w:rPr>
        <w:t>’</w:t>
      </w:r>
      <w:r w:rsidRPr="00DB5A2E">
        <w:rPr>
          <w:lang w:val="fr-FR"/>
        </w:rPr>
        <w:t>exposerait à des traitements inhumains. Il invoque à cet égard les articles 3 et 13 de la Convention.</w:t>
      </w:r>
    </w:p>
    <w:p w:rsidR="00E33EBA" w:rsidRPr="00DB5A2E" w:rsidRDefault="00863634" w:rsidP="00863634">
      <w:pPr>
        <w:pStyle w:val="ECHRPara"/>
        <w:rPr>
          <w:lang w:val="fr-FR"/>
        </w:rPr>
      </w:pPr>
      <w:r w:rsidRPr="00C3134B">
        <w:fldChar w:fldCharType="begin"/>
      </w:r>
      <w:r w:rsidRPr="00DB5A2E">
        <w:rPr>
          <w:lang w:val="fr-FR"/>
        </w:rPr>
        <w:instrText xml:space="preserve"> SEQ level0 \*arabic </w:instrText>
      </w:r>
      <w:r w:rsidRPr="00C3134B">
        <w:fldChar w:fldCharType="separate"/>
      </w:r>
      <w:r w:rsidR="00E47851">
        <w:rPr>
          <w:noProof/>
          <w:lang w:val="fr-FR"/>
        </w:rPr>
        <w:t>68</w:t>
      </w:r>
      <w:r w:rsidRPr="00C3134B">
        <w:fldChar w:fldCharType="end"/>
      </w:r>
      <w:r w:rsidRPr="00DB5A2E">
        <w:rPr>
          <w:lang w:val="fr-FR"/>
        </w:rPr>
        <w:t>.  </w:t>
      </w:r>
      <w:r w:rsidR="00E33EBA" w:rsidRPr="00DB5A2E">
        <w:rPr>
          <w:lang w:val="fr-FR"/>
        </w:rPr>
        <w:t>La Cour note tout d</w:t>
      </w:r>
      <w:r w:rsidR="00055BEB">
        <w:rPr>
          <w:lang w:val="fr-FR"/>
        </w:rPr>
        <w:t>’</w:t>
      </w:r>
      <w:r w:rsidR="00E33EBA" w:rsidRPr="00DB5A2E">
        <w:rPr>
          <w:lang w:val="fr-FR"/>
        </w:rPr>
        <w:t>abord que le 31 juillet 2009, le procureur compétent a accordé la permission à l</w:t>
      </w:r>
      <w:r w:rsidR="00055BEB">
        <w:rPr>
          <w:lang w:val="fr-FR"/>
        </w:rPr>
        <w:t>’</w:t>
      </w:r>
      <w:r w:rsidR="00E33EBA" w:rsidRPr="00DB5A2E">
        <w:rPr>
          <w:lang w:val="fr-FR"/>
        </w:rPr>
        <w:t>organisation non gouvernementale « La maison d</w:t>
      </w:r>
      <w:r w:rsidR="00055BEB">
        <w:rPr>
          <w:lang w:val="fr-FR"/>
        </w:rPr>
        <w:t>’</w:t>
      </w:r>
      <w:r w:rsidR="00E33EBA" w:rsidRPr="00DB5A2E">
        <w:rPr>
          <w:lang w:val="fr-FR"/>
        </w:rPr>
        <w:t>Arsis » d</w:t>
      </w:r>
      <w:r w:rsidR="00055BEB">
        <w:rPr>
          <w:lang w:val="fr-FR"/>
        </w:rPr>
        <w:t>’</w:t>
      </w:r>
      <w:r w:rsidR="00E33EBA" w:rsidRPr="00DB5A2E">
        <w:rPr>
          <w:lang w:val="fr-FR"/>
        </w:rPr>
        <w:t>héberger le requérant. Ensuite, en août 2009, le requérant s</w:t>
      </w:r>
      <w:r w:rsidR="00055BEB">
        <w:rPr>
          <w:lang w:val="fr-FR"/>
        </w:rPr>
        <w:t>’</w:t>
      </w:r>
      <w:r w:rsidR="00E33EBA" w:rsidRPr="00DB5A2E">
        <w:rPr>
          <w:lang w:val="fr-FR"/>
        </w:rPr>
        <w:t>est rendu sur l</w:t>
      </w:r>
      <w:r w:rsidR="00055BEB">
        <w:rPr>
          <w:lang w:val="fr-FR"/>
        </w:rPr>
        <w:t>’</w:t>
      </w:r>
      <w:r w:rsidR="00E33EBA" w:rsidRPr="00DB5A2E">
        <w:rPr>
          <w:lang w:val="fr-FR"/>
        </w:rPr>
        <w:t>île de Crète où il a aussi déposé une demande d</w:t>
      </w:r>
      <w:r w:rsidR="00055BEB">
        <w:rPr>
          <w:lang w:val="fr-FR"/>
        </w:rPr>
        <w:t>’</w:t>
      </w:r>
      <w:r w:rsidR="00E33EBA" w:rsidRPr="00DB5A2E">
        <w:rPr>
          <w:lang w:val="fr-FR"/>
        </w:rPr>
        <w:t>asile. Partant, en l</w:t>
      </w:r>
      <w:r w:rsidR="00055BEB">
        <w:rPr>
          <w:lang w:val="fr-FR"/>
        </w:rPr>
        <w:t>’</w:t>
      </w:r>
      <w:r w:rsidR="00E33EBA" w:rsidRPr="00DB5A2E">
        <w:rPr>
          <w:lang w:val="fr-FR"/>
        </w:rPr>
        <w:t>état actuel dossier, le risque d</w:t>
      </w:r>
      <w:r w:rsidR="00055BEB">
        <w:rPr>
          <w:lang w:val="fr-FR"/>
        </w:rPr>
        <w:t>’</w:t>
      </w:r>
      <w:r w:rsidR="00E33EBA" w:rsidRPr="00DB5A2E">
        <w:rPr>
          <w:lang w:val="fr-FR"/>
        </w:rPr>
        <w:t>expulsion vers la Turquie n</w:t>
      </w:r>
      <w:r w:rsidR="00055BEB">
        <w:rPr>
          <w:lang w:val="fr-FR"/>
        </w:rPr>
        <w:t>’</w:t>
      </w:r>
      <w:r w:rsidR="00E33EBA" w:rsidRPr="00DB5A2E">
        <w:rPr>
          <w:lang w:val="fr-FR"/>
        </w:rPr>
        <w:t>est pas établi. En tout état de cause, le risque de subir des traitements contraires à l</w:t>
      </w:r>
      <w:r w:rsidR="00055BEB">
        <w:rPr>
          <w:lang w:val="fr-FR"/>
        </w:rPr>
        <w:t>’</w:t>
      </w:r>
      <w:r w:rsidR="00E33EBA" w:rsidRPr="00DB5A2E">
        <w:rPr>
          <w:lang w:val="fr-FR"/>
        </w:rPr>
        <w:t>article 3 de la Convention en cas d</w:t>
      </w:r>
      <w:r w:rsidR="00055BEB">
        <w:rPr>
          <w:lang w:val="fr-FR"/>
        </w:rPr>
        <w:t>’</w:t>
      </w:r>
      <w:r w:rsidR="00E33EBA" w:rsidRPr="00DB5A2E">
        <w:rPr>
          <w:lang w:val="fr-FR"/>
        </w:rPr>
        <w:t>expulsion vers la Turquie ne ressort aucunement du dossier. Au vu de ce qui précède, il convient de rejeter cette partie du grief tiré des articles 3 et 13 de la Convention comme manifestement mal fondée en application de l</w:t>
      </w:r>
      <w:r w:rsidR="00055BEB">
        <w:rPr>
          <w:lang w:val="fr-FR"/>
        </w:rPr>
        <w:t>’</w:t>
      </w:r>
      <w:r w:rsidR="00E33EBA" w:rsidRPr="00DB5A2E">
        <w:rPr>
          <w:lang w:val="fr-FR"/>
        </w:rPr>
        <w:t xml:space="preserve">article 35 §§ 3 </w:t>
      </w:r>
      <w:r w:rsidR="003674F8" w:rsidRPr="00DB5A2E">
        <w:rPr>
          <w:lang w:val="fr-FR"/>
        </w:rPr>
        <w:t xml:space="preserve">a) </w:t>
      </w:r>
      <w:r w:rsidR="00E33EBA" w:rsidRPr="00DB5A2E">
        <w:rPr>
          <w:lang w:val="fr-FR"/>
        </w:rPr>
        <w:t>et 4 de la Convention.</w:t>
      </w:r>
    </w:p>
    <w:p w:rsidR="00F90DB0" w:rsidRPr="00DB5A2E" w:rsidRDefault="002D4008" w:rsidP="009D448B">
      <w:pPr>
        <w:pStyle w:val="ECHRTitle1"/>
        <w:rPr>
          <w:lang w:val="fr-FR"/>
        </w:rPr>
      </w:pPr>
      <w:r w:rsidRPr="00DB5A2E">
        <w:rPr>
          <w:lang w:val="fr-FR"/>
        </w:rPr>
        <w:t>PAR CES MOTIFS, LA COUR</w:t>
      </w:r>
      <w:r w:rsidR="00F90DB0" w:rsidRPr="00DB5A2E">
        <w:rPr>
          <w:lang w:val="fr-FR"/>
        </w:rPr>
        <w:t>, À L</w:t>
      </w:r>
      <w:r w:rsidR="00055BEB">
        <w:rPr>
          <w:lang w:val="fr-FR"/>
        </w:rPr>
        <w:t>’</w:t>
      </w:r>
      <w:r w:rsidR="00F90DB0" w:rsidRPr="00DB5A2E">
        <w:rPr>
          <w:lang w:val="fr-FR"/>
        </w:rPr>
        <w:t>UNANIMITÉ,</w:t>
      </w:r>
    </w:p>
    <w:p w:rsidR="00F90DB0" w:rsidRPr="00DB5A2E" w:rsidRDefault="00F90DB0" w:rsidP="00F90DB0">
      <w:pPr>
        <w:pStyle w:val="JuList"/>
        <w:rPr>
          <w:lang w:val="fr-FR"/>
        </w:rPr>
      </w:pPr>
      <w:r w:rsidRPr="00DB5A2E">
        <w:rPr>
          <w:lang w:val="fr-FR"/>
        </w:rPr>
        <w:t>1.  </w:t>
      </w:r>
      <w:r w:rsidRPr="00DB5A2E">
        <w:rPr>
          <w:i/>
          <w:lang w:val="fr-FR"/>
        </w:rPr>
        <w:t>Déclare</w:t>
      </w:r>
      <w:r w:rsidRPr="00DB5A2E">
        <w:rPr>
          <w:lang w:val="fr-FR"/>
        </w:rPr>
        <w:t xml:space="preserve"> la requête recevable quant au grief tiré de l</w:t>
      </w:r>
      <w:r w:rsidR="00055BEB">
        <w:rPr>
          <w:lang w:val="fr-FR"/>
        </w:rPr>
        <w:t>’</w:t>
      </w:r>
      <w:r w:rsidRPr="00DB5A2E">
        <w:rPr>
          <w:lang w:val="fr-FR"/>
        </w:rPr>
        <w:t>article 3 (conditions de détention) et irrecevable pour le surplus ;</w:t>
      </w:r>
    </w:p>
    <w:p w:rsidR="00F90DB0" w:rsidRPr="00DB5A2E" w:rsidRDefault="00F90DB0" w:rsidP="00F90DB0">
      <w:pPr>
        <w:pStyle w:val="JuList"/>
        <w:rPr>
          <w:lang w:val="fr-FR"/>
        </w:rPr>
      </w:pPr>
    </w:p>
    <w:p w:rsidR="00F90DB0" w:rsidRPr="00DB5A2E" w:rsidRDefault="00F90DB0" w:rsidP="00F90DB0">
      <w:pPr>
        <w:pStyle w:val="JuList"/>
        <w:rPr>
          <w:lang w:val="fr-FR"/>
        </w:rPr>
      </w:pPr>
      <w:r w:rsidRPr="00DB5A2E">
        <w:rPr>
          <w:lang w:val="fr-FR"/>
        </w:rPr>
        <w:t>2.  </w:t>
      </w:r>
      <w:r w:rsidRPr="00DB5A2E">
        <w:rPr>
          <w:i/>
          <w:lang w:val="fr-FR"/>
        </w:rPr>
        <w:t>Dit</w:t>
      </w:r>
      <w:r w:rsidRPr="00DB5A2E">
        <w:rPr>
          <w:lang w:val="fr-FR"/>
        </w:rPr>
        <w:t xml:space="preserve"> qu</w:t>
      </w:r>
      <w:r w:rsidR="00055BEB">
        <w:rPr>
          <w:lang w:val="fr-FR"/>
        </w:rPr>
        <w:t>’</w:t>
      </w:r>
      <w:r w:rsidRPr="00DB5A2E">
        <w:rPr>
          <w:lang w:val="fr-FR"/>
        </w:rPr>
        <w:t>il n</w:t>
      </w:r>
      <w:r w:rsidR="00055BEB">
        <w:rPr>
          <w:lang w:val="fr-FR"/>
        </w:rPr>
        <w:t>’</w:t>
      </w:r>
      <w:r w:rsidRPr="00DB5A2E">
        <w:rPr>
          <w:lang w:val="fr-FR"/>
        </w:rPr>
        <w:t>y a pas eu violation de l</w:t>
      </w:r>
      <w:r w:rsidR="00055BEB">
        <w:rPr>
          <w:lang w:val="fr-FR"/>
        </w:rPr>
        <w:t>’</w:t>
      </w:r>
      <w:r w:rsidRPr="00DB5A2E">
        <w:rPr>
          <w:lang w:val="fr-FR"/>
        </w:rPr>
        <w:t xml:space="preserve">article 3 de la Convention en ce qui concerne les conditions </w:t>
      </w:r>
      <w:r w:rsidR="00C2140A" w:rsidRPr="00DB5A2E">
        <w:rPr>
          <w:lang w:val="fr-FR"/>
        </w:rPr>
        <w:t xml:space="preserve">de détention </w:t>
      </w:r>
      <w:r w:rsidRPr="00DB5A2E">
        <w:rPr>
          <w:lang w:val="fr-FR"/>
        </w:rPr>
        <w:t>du requérant</w:t>
      </w:r>
      <w:r w:rsidR="002D4008" w:rsidRPr="00DB5A2E">
        <w:rPr>
          <w:lang w:val="fr-FR"/>
        </w:rPr>
        <w:t>.</w:t>
      </w:r>
    </w:p>
    <w:p w:rsidR="00F90DB0" w:rsidRPr="00E85164" w:rsidRDefault="00F90DB0" w:rsidP="00055BEB">
      <w:pPr>
        <w:pStyle w:val="JuParaLast"/>
      </w:pPr>
      <w:r w:rsidRPr="00E85164">
        <w:t>Fait en français, puis communiqué par écrit le </w:t>
      </w:r>
      <w:r w:rsidR="00AC08A7" w:rsidRPr="00E85164">
        <w:t>2 avril 2015</w:t>
      </w:r>
      <w:r w:rsidRPr="00E85164">
        <w:t>, en application de l</w:t>
      </w:r>
      <w:r w:rsidR="00055BEB">
        <w:t>’</w:t>
      </w:r>
      <w:r w:rsidRPr="00E85164">
        <w:t>article 77 §§ 2 et 3 du règlement.</w:t>
      </w:r>
    </w:p>
    <w:p w:rsidR="00F90DB0" w:rsidRPr="006F557C" w:rsidRDefault="00F90DB0" w:rsidP="00F90DB0">
      <w:pPr>
        <w:pStyle w:val="JuSigned"/>
        <w:keepNext/>
        <w:keepLines/>
        <w:rPr>
          <w:lang w:val="fr-FR"/>
        </w:rPr>
      </w:pPr>
      <w:r w:rsidRPr="00DB5A2E">
        <w:rPr>
          <w:lang w:val="fr-FR"/>
        </w:rPr>
        <w:tab/>
      </w:r>
      <w:r w:rsidR="00D83E33" w:rsidRPr="006F557C">
        <w:rPr>
          <w:lang w:val="fr-FR"/>
        </w:rPr>
        <w:t>André Wampach</w:t>
      </w:r>
      <w:r w:rsidRPr="006F557C">
        <w:rPr>
          <w:lang w:val="fr-FR"/>
        </w:rPr>
        <w:tab/>
      </w:r>
      <w:r w:rsidR="00D83E33" w:rsidRPr="006F557C">
        <w:rPr>
          <w:szCs w:val="24"/>
          <w:lang w:val="fr-FR"/>
        </w:rPr>
        <w:t>Elisabeth Steiner</w:t>
      </w:r>
      <w:r w:rsidRPr="006F557C">
        <w:rPr>
          <w:lang w:val="fr-FR"/>
        </w:rPr>
        <w:br/>
      </w:r>
      <w:r w:rsidRPr="006F557C">
        <w:rPr>
          <w:lang w:val="fr-FR"/>
        </w:rPr>
        <w:tab/>
        <w:t>Greffier</w:t>
      </w:r>
      <w:r w:rsidR="00D83E33" w:rsidRPr="006F557C">
        <w:rPr>
          <w:lang w:val="fr-FR"/>
        </w:rPr>
        <w:t xml:space="preserve"> adjoint</w:t>
      </w:r>
      <w:r w:rsidRPr="006F557C">
        <w:rPr>
          <w:lang w:val="fr-FR"/>
        </w:rPr>
        <w:tab/>
        <w:t>Présidente</w:t>
      </w:r>
    </w:p>
    <w:sectPr w:rsidR="00F90DB0" w:rsidRPr="006F557C" w:rsidSect="00D83E33">
      <w:headerReference w:type="even" r:id="rId12"/>
      <w:headerReference w:type="default" r:id="rId13"/>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EF" w:rsidRDefault="00F541EF">
      <w:r>
        <w:separator/>
      </w:r>
    </w:p>
  </w:endnote>
  <w:endnote w:type="continuationSeparator" w:id="0">
    <w:p w:rsidR="00F541EF" w:rsidRDefault="00F5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EF" w:rsidRPr="00150BFA" w:rsidRDefault="00F541EF" w:rsidP="00F541EF">
    <w:pPr>
      <w:jc w:val="center"/>
    </w:pPr>
    <w:r>
      <w:rPr>
        <w:noProof/>
        <w:lang w:eastAsia="ja-JP"/>
      </w:rPr>
      <w:drawing>
        <wp:inline distT="0" distB="0" distL="0" distR="0" wp14:anchorId="7D9C1A82" wp14:editId="68B1E556">
          <wp:extent cx="771525" cy="619125"/>
          <wp:effectExtent l="0" t="0" r="9525" b="9525"/>
          <wp:docPr id="25" name="Picture 2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541EF" w:rsidRDefault="00F54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EF" w:rsidRDefault="00F541EF">
      <w:r>
        <w:separator/>
      </w:r>
    </w:p>
  </w:footnote>
  <w:footnote w:type="continuationSeparator" w:id="0">
    <w:p w:rsidR="00F541EF" w:rsidRDefault="00F54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EF" w:rsidRPr="00D83E33" w:rsidRDefault="00F541EF" w:rsidP="00D83E3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EF" w:rsidRPr="00A45145" w:rsidRDefault="00F541EF" w:rsidP="00F541EF">
    <w:pPr>
      <w:jc w:val="center"/>
    </w:pPr>
    <w:r>
      <w:rPr>
        <w:noProof/>
        <w:lang w:eastAsia="ja-JP"/>
      </w:rPr>
      <w:drawing>
        <wp:inline distT="0" distB="0" distL="0" distR="0" wp14:anchorId="55B92EC0" wp14:editId="3C43518B">
          <wp:extent cx="2962275" cy="1219200"/>
          <wp:effectExtent l="0" t="0" r="9525" b="0"/>
          <wp:docPr id="13" name="Picture 1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541EF" w:rsidRDefault="00F541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EF" w:rsidRPr="00DE593D" w:rsidRDefault="00F541EF">
    <w:pPr>
      <w:pStyle w:val="ECHRHeader"/>
    </w:pPr>
    <w:r>
      <w:rPr>
        <w:rStyle w:val="PageNumber"/>
      </w:rPr>
      <w:fldChar w:fldCharType="begin"/>
    </w:r>
    <w:r>
      <w:rPr>
        <w:rStyle w:val="PageNumber"/>
      </w:rPr>
      <w:instrText xml:space="preserve"> PAGE </w:instrText>
    </w:r>
    <w:r>
      <w:rPr>
        <w:rStyle w:val="PageNumber"/>
      </w:rPr>
      <w:fldChar w:fldCharType="separate"/>
    </w:r>
    <w:r w:rsidR="00E47851">
      <w:rPr>
        <w:rStyle w:val="PageNumber"/>
        <w:noProof/>
      </w:rPr>
      <w:t>19</w:t>
    </w:r>
    <w:r>
      <w:rPr>
        <w:rStyle w:val="PageNumber"/>
      </w:rPr>
      <w:fldChar w:fldCharType="end"/>
    </w:r>
    <w:r w:rsidRPr="00DE593D">
      <w:rPr>
        <w:rStyle w:val="PageNumber"/>
      </w:rPr>
      <w:tab/>
    </w:r>
    <w:r>
      <w:rPr>
        <w:noProof/>
        <w:lang w:val="en-GB"/>
      </w:rPr>
      <w:t>ARRÊT</w:t>
    </w:r>
    <w:r w:rsidRPr="00DE593D">
      <w:t xml:space="preserve"> </w:t>
    </w:r>
    <w:r>
      <w:t>AARABI c. GRÈCE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EF" w:rsidRPr="00DE593D" w:rsidRDefault="00F541EF">
    <w:pPr>
      <w:pStyle w:val="ECHRHeader"/>
    </w:pPr>
    <w:r>
      <w:tab/>
    </w:r>
    <w:r>
      <w:rPr>
        <w:noProof/>
        <w:lang w:val="en-GB"/>
      </w:rPr>
      <w:t>ARRÊT</w:t>
    </w:r>
    <w:r w:rsidRPr="00DE593D">
      <w:t xml:space="preserve"> </w:t>
    </w:r>
    <w:r>
      <w:t>AARABI c. GRÈCE</w:t>
    </w:r>
    <w:r w:rsidRPr="00DE593D">
      <w:tab/>
    </w:r>
    <w:r>
      <w:rPr>
        <w:rStyle w:val="PageNumber"/>
      </w:rPr>
      <w:fldChar w:fldCharType="begin"/>
    </w:r>
    <w:r>
      <w:rPr>
        <w:rStyle w:val="PageNumber"/>
      </w:rPr>
      <w:instrText xml:space="preserve"> PAGE </w:instrText>
    </w:r>
    <w:r>
      <w:rPr>
        <w:rStyle w:val="PageNumber"/>
      </w:rPr>
      <w:fldChar w:fldCharType="separate"/>
    </w:r>
    <w:r w:rsidR="00E47851">
      <w:rPr>
        <w:rStyle w:val="PageNumber"/>
        <w:noProof/>
      </w:rPr>
      <w:t>19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4A9A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51AB3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BAC5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1B829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1E6E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32FF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60E80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EB893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4E41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7">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078350E"/>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773D27D9"/>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8E9652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44"/>
  </w:num>
  <w:num w:numId="3">
    <w:abstractNumId w:val="45"/>
  </w:num>
  <w:num w:numId="4">
    <w:abstractNumId w:val="38"/>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3"/>
  </w:num>
  <w:num w:numId="15">
    <w:abstractNumId w:val="20"/>
  </w:num>
  <w:num w:numId="16">
    <w:abstractNumId w:val="24"/>
  </w:num>
  <w:num w:numId="17">
    <w:abstractNumId w:val="39"/>
  </w:num>
  <w:num w:numId="18">
    <w:abstractNumId w:val="33"/>
  </w:num>
  <w:num w:numId="19">
    <w:abstractNumId w:val="34"/>
  </w:num>
  <w:num w:numId="20">
    <w:abstractNumId w:val="23"/>
  </w:num>
  <w:num w:numId="21">
    <w:abstractNumId w:val="14"/>
  </w:num>
  <w:num w:numId="22">
    <w:abstractNumId w:val="18"/>
  </w:num>
  <w:num w:numId="23">
    <w:abstractNumId w:val="36"/>
  </w:num>
  <w:num w:numId="24">
    <w:abstractNumId w:val="32"/>
  </w:num>
  <w:num w:numId="25">
    <w:abstractNumId w:val="35"/>
  </w:num>
  <w:num w:numId="26">
    <w:abstractNumId w:val="41"/>
  </w:num>
  <w:num w:numId="27">
    <w:abstractNumId w:val="21"/>
  </w:num>
  <w:num w:numId="28">
    <w:abstractNumId w:val="10"/>
  </w:num>
  <w:num w:numId="29">
    <w:abstractNumId w:val="29"/>
  </w:num>
  <w:num w:numId="30">
    <w:abstractNumId w:val="15"/>
  </w:num>
  <w:num w:numId="31">
    <w:abstractNumId w:val="3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11"/>
  </w:num>
  <w:num w:numId="35">
    <w:abstractNumId w:val="30"/>
  </w:num>
  <w:num w:numId="36">
    <w:abstractNumId w:val="26"/>
  </w:num>
  <w:num w:numId="37">
    <w:abstractNumId w:val="27"/>
  </w:num>
  <w:num w:numId="38">
    <w:abstractNumId w:val="13"/>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22"/>
  </w:num>
  <w:num w:numId="43">
    <w:abstractNumId w:val="31"/>
  </w:num>
  <w:num w:numId="44">
    <w:abstractNumId w:val="28"/>
  </w:num>
  <w:num w:numId="45">
    <w:abstractNumId w:val="25"/>
  </w:num>
  <w:num w:numId="46">
    <w:abstractNumId w:val="40"/>
  </w:num>
  <w:num w:numId="47">
    <w:abstractNumId w:val="19"/>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ctiveWritingStyle w:appName="MSWord" w:lang="fr-FR" w:vendorID="9" w:dllVersion="512" w:checkStyle="1"/>
  <w:activeWritingStyle w:appName="MSWord" w:lang="sv-SE" w:vendorID="0" w:dllVersion="512" w:checkStyle="1"/>
  <w:activeWritingStyle w:appName="MSWord" w:lang="pt-PT" w:vendorID="13" w:dllVersion="513" w:checkStyle="1"/>
  <w:activeWritingStyle w:appName="MSWord" w:lang="sv-SE" w:vendorID="666" w:dllVersion="513" w:checkStyle="1"/>
  <w:activeWritingStyle w:appName="MSWord" w:lang="fi-FI" w:vendorID="666" w:dllVersion="513" w:checkStyle="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defaultTabStop w:val="706"/>
  <w:hyphenationZone w:val="425"/>
  <w:evenAndOddHeaders/>
  <w:displayHorizontalDrawingGridEvery w:val="0"/>
  <w:displayVerticalDrawingGridEvery w:val="0"/>
  <w:doNotUseMarginsForDrawingGridOrigin/>
  <w:noPunctuationKerning/>
  <w:characterSpacingControl w:val="doNotCompress"/>
  <w:hdrShapeDefaults>
    <o:shapedefaults v:ext="edit" spidmax="1740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932E30"/>
    <w:rsid w:val="00000A8E"/>
    <w:rsid w:val="00000EC1"/>
    <w:rsid w:val="000019CA"/>
    <w:rsid w:val="00001EAA"/>
    <w:rsid w:val="00004B91"/>
    <w:rsid w:val="00004D2E"/>
    <w:rsid w:val="00006607"/>
    <w:rsid w:val="00006FAE"/>
    <w:rsid w:val="0000732D"/>
    <w:rsid w:val="000146B2"/>
    <w:rsid w:val="00014724"/>
    <w:rsid w:val="0001493E"/>
    <w:rsid w:val="00014DCA"/>
    <w:rsid w:val="000174CE"/>
    <w:rsid w:val="00017C2A"/>
    <w:rsid w:val="0002106F"/>
    <w:rsid w:val="000215EC"/>
    <w:rsid w:val="00023684"/>
    <w:rsid w:val="00023AF2"/>
    <w:rsid w:val="00025654"/>
    <w:rsid w:val="00026B89"/>
    <w:rsid w:val="00027D21"/>
    <w:rsid w:val="00027F91"/>
    <w:rsid w:val="0003067A"/>
    <w:rsid w:val="0003091D"/>
    <w:rsid w:val="00031C5A"/>
    <w:rsid w:val="000346B8"/>
    <w:rsid w:val="00034B42"/>
    <w:rsid w:val="000372C9"/>
    <w:rsid w:val="00041133"/>
    <w:rsid w:val="00042DCF"/>
    <w:rsid w:val="0004349F"/>
    <w:rsid w:val="00044FFF"/>
    <w:rsid w:val="00045521"/>
    <w:rsid w:val="000463ED"/>
    <w:rsid w:val="000511D1"/>
    <w:rsid w:val="00054738"/>
    <w:rsid w:val="00055BEB"/>
    <w:rsid w:val="00057D5E"/>
    <w:rsid w:val="00060909"/>
    <w:rsid w:val="00063A96"/>
    <w:rsid w:val="00065138"/>
    <w:rsid w:val="000664C1"/>
    <w:rsid w:val="00067998"/>
    <w:rsid w:val="0007161B"/>
    <w:rsid w:val="00072E60"/>
    <w:rsid w:val="00076451"/>
    <w:rsid w:val="0007738F"/>
    <w:rsid w:val="000809CB"/>
    <w:rsid w:val="00082452"/>
    <w:rsid w:val="00083A3B"/>
    <w:rsid w:val="00083A5B"/>
    <w:rsid w:val="00084688"/>
    <w:rsid w:val="00084996"/>
    <w:rsid w:val="000850D2"/>
    <w:rsid w:val="000859E8"/>
    <w:rsid w:val="0008684B"/>
    <w:rsid w:val="0009234F"/>
    <w:rsid w:val="00093432"/>
    <w:rsid w:val="00093F83"/>
    <w:rsid w:val="0009497E"/>
    <w:rsid w:val="0009631E"/>
    <w:rsid w:val="0009688D"/>
    <w:rsid w:val="00096CCB"/>
    <w:rsid w:val="000A04ED"/>
    <w:rsid w:val="000A1409"/>
    <w:rsid w:val="000A1A70"/>
    <w:rsid w:val="000A1ADF"/>
    <w:rsid w:val="000A34D7"/>
    <w:rsid w:val="000A350B"/>
    <w:rsid w:val="000A3D31"/>
    <w:rsid w:val="000A4357"/>
    <w:rsid w:val="000A499C"/>
    <w:rsid w:val="000A4F27"/>
    <w:rsid w:val="000A6B36"/>
    <w:rsid w:val="000B0067"/>
    <w:rsid w:val="000B09BD"/>
    <w:rsid w:val="000B0A20"/>
    <w:rsid w:val="000B3205"/>
    <w:rsid w:val="000B3747"/>
    <w:rsid w:val="000B4386"/>
    <w:rsid w:val="000B6584"/>
    <w:rsid w:val="000B7194"/>
    <w:rsid w:val="000C20AA"/>
    <w:rsid w:val="000C2585"/>
    <w:rsid w:val="000C3300"/>
    <w:rsid w:val="000C5239"/>
    <w:rsid w:val="000C5F58"/>
    <w:rsid w:val="000D4118"/>
    <w:rsid w:val="000D6013"/>
    <w:rsid w:val="000D795C"/>
    <w:rsid w:val="000E1F83"/>
    <w:rsid w:val="000E268B"/>
    <w:rsid w:val="000E2985"/>
    <w:rsid w:val="000E4D02"/>
    <w:rsid w:val="000E6540"/>
    <w:rsid w:val="000E6C50"/>
    <w:rsid w:val="000E78C7"/>
    <w:rsid w:val="000F07C0"/>
    <w:rsid w:val="000F08D4"/>
    <w:rsid w:val="000F1640"/>
    <w:rsid w:val="000F2B67"/>
    <w:rsid w:val="000F4C25"/>
    <w:rsid w:val="000F6132"/>
    <w:rsid w:val="000F73CB"/>
    <w:rsid w:val="001002AF"/>
    <w:rsid w:val="001004C8"/>
    <w:rsid w:val="00113259"/>
    <w:rsid w:val="00114788"/>
    <w:rsid w:val="001161BE"/>
    <w:rsid w:val="00116A57"/>
    <w:rsid w:val="0012236D"/>
    <w:rsid w:val="00122401"/>
    <w:rsid w:val="0012372C"/>
    <w:rsid w:val="00124D44"/>
    <w:rsid w:val="001260BB"/>
    <w:rsid w:val="0012627F"/>
    <w:rsid w:val="00126687"/>
    <w:rsid w:val="001315B1"/>
    <w:rsid w:val="00131C68"/>
    <w:rsid w:val="001329CA"/>
    <w:rsid w:val="00134140"/>
    <w:rsid w:val="001352AA"/>
    <w:rsid w:val="00136359"/>
    <w:rsid w:val="001373D8"/>
    <w:rsid w:val="00137A2F"/>
    <w:rsid w:val="001406F2"/>
    <w:rsid w:val="001408A3"/>
    <w:rsid w:val="00142DF7"/>
    <w:rsid w:val="00147398"/>
    <w:rsid w:val="00150742"/>
    <w:rsid w:val="00150ABD"/>
    <w:rsid w:val="00152028"/>
    <w:rsid w:val="001524AA"/>
    <w:rsid w:val="001542F3"/>
    <w:rsid w:val="001559A0"/>
    <w:rsid w:val="00162E25"/>
    <w:rsid w:val="001647F1"/>
    <w:rsid w:val="00171268"/>
    <w:rsid w:val="0017160D"/>
    <w:rsid w:val="00172CF0"/>
    <w:rsid w:val="00173FF1"/>
    <w:rsid w:val="001752B0"/>
    <w:rsid w:val="00180C7C"/>
    <w:rsid w:val="00180FFE"/>
    <w:rsid w:val="00181F87"/>
    <w:rsid w:val="00182850"/>
    <w:rsid w:val="00184E3A"/>
    <w:rsid w:val="00185F47"/>
    <w:rsid w:val="001868A5"/>
    <w:rsid w:val="00191322"/>
    <w:rsid w:val="00192C05"/>
    <w:rsid w:val="00193D2C"/>
    <w:rsid w:val="00194287"/>
    <w:rsid w:val="0019490F"/>
    <w:rsid w:val="00194D48"/>
    <w:rsid w:val="00196361"/>
    <w:rsid w:val="00196E64"/>
    <w:rsid w:val="00196F7C"/>
    <w:rsid w:val="001A1179"/>
    <w:rsid w:val="001A1237"/>
    <w:rsid w:val="001A2181"/>
    <w:rsid w:val="001A2238"/>
    <w:rsid w:val="001A4BB1"/>
    <w:rsid w:val="001B0F7E"/>
    <w:rsid w:val="001B124D"/>
    <w:rsid w:val="001B2F20"/>
    <w:rsid w:val="001B39E6"/>
    <w:rsid w:val="001B6763"/>
    <w:rsid w:val="001C0813"/>
    <w:rsid w:val="001C4021"/>
    <w:rsid w:val="001C4FDE"/>
    <w:rsid w:val="001C7F0D"/>
    <w:rsid w:val="001D0DD4"/>
    <w:rsid w:val="001E2C74"/>
    <w:rsid w:val="001E2F55"/>
    <w:rsid w:val="001E4EA5"/>
    <w:rsid w:val="001E4F58"/>
    <w:rsid w:val="001F079F"/>
    <w:rsid w:val="001F371C"/>
    <w:rsid w:val="001F3BCB"/>
    <w:rsid w:val="001F48D8"/>
    <w:rsid w:val="001F6022"/>
    <w:rsid w:val="001F6681"/>
    <w:rsid w:val="001F66CE"/>
    <w:rsid w:val="00200E1E"/>
    <w:rsid w:val="00206868"/>
    <w:rsid w:val="00207248"/>
    <w:rsid w:val="00207DC1"/>
    <w:rsid w:val="00207E8A"/>
    <w:rsid w:val="00211F5F"/>
    <w:rsid w:val="00217787"/>
    <w:rsid w:val="002200FE"/>
    <w:rsid w:val="00220C1C"/>
    <w:rsid w:val="00221D16"/>
    <w:rsid w:val="002221EF"/>
    <w:rsid w:val="002243EE"/>
    <w:rsid w:val="00226DFC"/>
    <w:rsid w:val="00234775"/>
    <w:rsid w:val="00235FB9"/>
    <w:rsid w:val="00236817"/>
    <w:rsid w:val="00236C5E"/>
    <w:rsid w:val="00240239"/>
    <w:rsid w:val="00243088"/>
    <w:rsid w:val="00243315"/>
    <w:rsid w:val="0024758F"/>
    <w:rsid w:val="00247DD7"/>
    <w:rsid w:val="00251226"/>
    <w:rsid w:val="002517FF"/>
    <w:rsid w:val="00256FDC"/>
    <w:rsid w:val="0026076D"/>
    <w:rsid w:val="00263561"/>
    <w:rsid w:val="00265113"/>
    <w:rsid w:val="00270594"/>
    <w:rsid w:val="00272727"/>
    <w:rsid w:val="00274199"/>
    <w:rsid w:val="00274BC1"/>
    <w:rsid w:val="00275892"/>
    <w:rsid w:val="00276235"/>
    <w:rsid w:val="002821AD"/>
    <w:rsid w:val="00284206"/>
    <w:rsid w:val="0028541F"/>
    <w:rsid w:val="00285451"/>
    <w:rsid w:val="00286825"/>
    <w:rsid w:val="00287191"/>
    <w:rsid w:val="00290974"/>
    <w:rsid w:val="002921BB"/>
    <w:rsid w:val="002943E6"/>
    <w:rsid w:val="00294D83"/>
    <w:rsid w:val="0029520F"/>
    <w:rsid w:val="0029665A"/>
    <w:rsid w:val="0029723C"/>
    <w:rsid w:val="002979D1"/>
    <w:rsid w:val="002A27EC"/>
    <w:rsid w:val="002A3A83"/>
    <w:rsid w:val="002A54CF"/>
    <w:rsid w:val="002B015F"/>
    <w:rsid w:val="002B1909"/>
    <w:rsid w:val="002B272A"/>
    <w:rsid w:val="002B30E1"/>
    <w:rsid w:val="002B3601"/>
    <w:rsid w:val="002B41E0"/>
    <w:rsid w:val="002B5D68"/>
    <w:rsid w:val="002B6A82"/>
    <w:rsid w:val="002B6ADD"/>
    <w:rsid w:val="002B73B8"/>
    <w:rsid w:val="002C12E0"/>
    <w:rsid w:val="002C1A0B"/>
    <w:rsid w:val="002C1C54"/>
    <w:rsid w:val="002C3330"/>
    <w:rsid w:val="002C4DDE"/>
    <w:rsid w:val="002C51BA"/>
    <w:rsid w:val="002D4008"/>
    <w:rsid w:val="002D44B8"/>
    <w:rsid w:val="002E3E5C"/>
    <w:rsid w:val="002E5858"/>
    <w:rsid w:val="002E5965"/>
    <w:rsid w:val="002E60E9"/>
    <w:rsid w:val="002E7C20"/>
    <w:rsid w:val="002F00F8"/>
    <w:rsid w:val="002F113A"/>
    <w:rsid w:val="002F1CE6"/>
    <w:rsid w:val="002F5DF1"/>
    <w:rsid w:val="002F739F"/>
    <w:rsid w:val="002F7BDA"/>
    <w:rsid w:val="00301F48"/>
    <w:rsid w:val="00302E85"/>
    <w:rsid w:val="0030487C"/>
    <w:rsid w:val="00305449"/>
    <w:rsid w:val="00307023"/>
    <w:rsid w:val="00307DE4"/>
    <w:rsid w:val="00310A36"/>
    <w:rsid w:val="00322536"/>
    <w:rsid w:val="003247CB"/>
    <w:rsid w:val="00326933"/>
    <w:rsid w:val="00327411"/>
    <w:rsid w:val="003306D4"/>
    <w:rsid w:val="0033121D"/>
    <w:rsid w:val="003326E0"/>
    <w:rsid w:val="00334A2C"/>
    <w:rsid w:val="0033555D"/>
    <w:rsid w:val="0033610E"/>
    <w:rsid w:val="003407D0"/>
    <w:rsid w:val="00340F6F"/>
    <w:rsid w:val="00341552"/>
    <w:rsid w:val="003436DA"/>
    <w:rsid w:val="00343E45"/>
    <w:rsid w:val="00345F9D"/>
    <w:rsid w:val="0034743E"/>
    <w:rsid w:val="00350960"/>
    <w:rsid w:val="00351F64"/>
    <w:rsid w:val="003528A8"/>
    <w:rsid w:val="00352B58"/>
    <w:rsid w:val="00353314"/>
    <w:rsid w:val="003541FE"/>
    <w:rsid w:val="003555C0"/>
    <w:rsid w:val="00357094"/>
    <w:rsid w:val="003573AA"/>
    <w:rsid w:val="0035759A"/>
    <w:rsid w:val="00360C14"/>
    <w:rsid w:val="00361985"/>
    <w:rsid w:val="00361E13"/>
    <w:rsid w:val="00362D1F"/>
    <w:rsid w:val="0036543B"/>
    <w:rsid w:val="003659A1"/>
    <w:rsid w:val="00366098"/>
    <w:rsid w:val="003665E9"/>
    <w:rsid w:val="003674F8"/>
    <w:rsid w:val="00370701"/>
    <w:rsid w:val="00370E4E"/>
    <w:rsid w:val="00373004"/>
    <w:rsid w:val="00374293"/>
    <w:rsid w:val="00377BA8"/>
    <w:rsid w:val="00381E02"/>
    <w:rsid w:val="003835A5"/>
    <w:rsid w:val="00383CB7"/>
    <w:rsid w:val="00386B91"/>
    <w:rsid w:val="00387F24"/>
    <w:rsid w:val="003909EB"/>
    <w:rsid w:val="003925CE"/>
    <w:rsid w:val="00393651"/>
    <w:rsid w:val="00393D4E"/>
    <w:rsid w:val="00394787"/>
    <w:rsid w:val="00394D6A"/>
    <w:rsid w:val="003A09B2"/>
    <w:rsid w:val="003A1B1B"/>
    <w:rsid w:val="003A234D"/>
    <w:rsid w:val="003A2F33"/>
    <w:rsid w:val="003A3B1D"/>
    <w:rsid w:val="003A3DC4"/>
    <w:rsid w:val="003A6634"/>
    <w:rsid w:val="003A6ACF"/>
    <w:rsid w:val="003A76C5"/>
    <w:rsid w:val="003B0567"/>
    <w:rsid w:val="003B61BC"/>
    <w:rsid w:val="003B6855"/>
    <w:rsid w:val="003B7924"/>
    <w:rsid w:val="003C1570"/>
    <w:rsid w:val="003C5161"/>
    <w:rsid w:val="003D1256"/>
    <w:rsid w:val="003D2870"/>
    <w:rsid w:val="003D2E78"/>
    <w:rsid w:val="003D3583"/>
    <w:rsid w:val="003D57D2"/>
    <w:rsid w:val="003E2368"/>
    <w:rsid w:val="003E248C"/>
    <w:rsid w:val="003E2D42"/>
    <w:rsid w:val="003E3106"/>
    <w:rsid w:val="003E39EB"/>
    <w:rsid w:val="003E4059"/>
    <w:rsid w:val="003E5D23"/>
    <w:rsid w:val="003E7768"/>
    <w:rsid w:val="003E78B3"/>
    <w:rsid w:val="003F0A5A"/>
    <w:rsid w:val="003F0C78"/>
    <w:rsid w:val="003F6D74"/>
    <w:rsid w:val="00400071"/>
    <w:rsid w:val="0040106E"/>
    <w:rsid w:val="004012B0"/>
    <w:rsid w:val="004014E3"/>
    <w:rsid w:val="0040252B"/>
    <w:rsid w:val="00402B1D"/>
    <w:rsid w:val="00402F19"/>
    <w:rsid w:val="0040336C"/>
    <w:rsid w:val="00403553"/>
    <w:rsid w:val="0040406E"/>
    <w:rsid w:val="004079E9"/>
    <w:rsid w:val="00411421"/>
    <w:rsid w:val="00413C91"/>
    <w:rsid w:val="0041436C"/>
    <w:rsid w:val="004154F3"/>
    <w:rsid w:val="00416D48"/>
    <w:rsid w:val="004219F0"/>
    <w:rsid w:val="004254D5"/>
    <w:rsid w:val="00425B9B"/>
    <w:rsid w:val="00425BF9"/>
    <w:rsid w:val="0043151B"/>
    <w:rsid w:val="00435863"/>
    <w:rsid w:val="004359EF"/>
    <w:rsid w:val="00441A72"/>
    <w:rsid w:val="00442FA9"/>
    <w:rsid w:val="0044345E"/>
    <w:rsid w:val="0044369A"/>
    <w:rsid w:val="00444683"/>
    <w:rsid w:val="00445A55"/>
    <w:rsid w:val="00445E54"/>
    <w:rsid w:val="00451D44"/>
    <w:rsid w:val="00452E5B"/>
    <w:rsid w:val="00452E78"/>
    <w:rsid w:val="0045307C"/>
    <w:rsid w:val="004563AF"/>
    <w:rsid w:val="0045678E"/>
    <w:rsid w:val="004653D9"/>
    <w:rsid w:val="00466927"/>
    <w:rsid w:val="0046778E"/>
    <w:rsid w:val="004702BA"/>
    <w:rsid w:val="004720C1"/>
    <w:rsid w:val="00472FCA"/>
    <w:rsid w:val="004734A5"/>
    <w:rsid w:val="004735C1"/>
    <w:rsid w:val="004736D2"/>
    <w:rsid w:val="004740C5"/>
    <w:rsid w:val="00474B68"/>
    <w:rsid w:val="00475AE5"/>
    <w:rsid w:val="004777EB"/>
    <w:rsid w:val="0048081C"/>
    <w:rsid w:val="004843FF"/>
    <w:rsid w:val="0048692D"/>
    <w:rsid w:val="00486CD2"/>
    <w:rsid w:val="00490497"/>
    <w:rsid w:val="00492DBF"/>
    <w:rsid w:val="004930AD"/>
    <w:rsid w:val="004932DA"/>
    <w:rsid w:val="004965AC"/>
    <w:rsid w:val="004A01A3"/>
    <w:rsid w:val="004A0F1E"/>
    <w:rsid w:val="004A34D8"/>
    <w:rsid w:val="004A4D44"/>
    <w:rsid w:val="004B0BDE"/>
    <w:rsid w:val="004B31A3"/>
    <w:rsid w:val="004B416B"/>
    <w:rsid w:val="004C2A9C"/>
    <w:rsid w:val="004C32DC"/>
    <w:rsid w:val="004C38BF"/>
    <w:rsid w:val="004C5224"/>
    <w:rsid w:val="004C61A7"/>
    <w:rsid w:val="004C6402"/>
    <w:rsid w:val="004C691A"/>
    <w:rsid w:val="004C7DF5"/>
    <w:rsid w:val="004D70F3"/>
    <w:rsid w:val="004D7ACF"/>
    <w:rsid w:val="004E1AC7"/>
    <w:rsid w:val="004E3393"/>
    <w:rsid w:val="004E4552"/>
    <w:rsid w:val="004E4834"/>
    <w:rsid w:val="004E4B82"/>
    <w:rsid w:val="004E5500"/>
    <w:rsid w:val="004E63CA"/>
    <w:rsid w:val="004E7D3B"/>
    <w:rsid w:val="004F1B41"/>
    <w:rsid w:val="004F1DD8"/>
    <w:rsid w:val="004F2715"/>
    <w:rsid w:val="004F35C3"/>
    <w:rsid w:val="004F49B3"/>
    <w:rsid w:val="004F581F"/>
    <w:rsid w:val="004F68A7"/>
    <w:rsid w:val="004F79B4"/>
    <w:rsid w:val="0050117A"/>
    <w:rsid w:val="00503574"/>
    <w:rsid w:val="00505BA0"/>
    <w:rsid w:val="00511CA1"/>
    <w:rsid w:val="005121F4"/>
    <w:rsid w:val="005128C7"/>
    <w:rsid w:val="00514813"/>
    <w:rsid w:val="00514B31"/>
    <w:rsid w:val="005159D0"/>
    <w:rsid w:val="00521DB4"/>
    <w:rsid w:val="00523510"/>
    <w:rsid w:val="0052605E"/>
    <w:rsid w:val="0053128C"/>
    <w:rsid w:val="0053145E"/>
    <w:rsid w:val="00531782"/>
    <w:rsid w:val="0053187F"/>
    <w:rsid w:val="005319B5"/>
    <w:rsid w:val="005345E3"/>
    <w:rsid w:val="0053642D"/>
    <w:rsid w:val="00537B24"/>
    <w:rsid w:val="00537E67"/>
    <w:rsid w:val="005406A8"/>
    <w:rsid w:val="0054154E"/>
    <w:rsid w:val="005445AA"/>
    <w:rsid w:val="00547237"/>
    <w:rsid w:val="00547B02"/>
    <w:rsid w:val="00556447"/>
    <w:rsid w:val="00556B1C"/>
    <w:rsid w:val="0055788B"/>
    <w:rsid w:val="00560B55"/>
    <w:rsid w:val="00561AFB"/>
    <w:rsid w:val="00561E25"/>
    <w:rsid w:val="00563A27"/>
    <w:rsid w:val="0056400F"/>
    <w:rsid w:val="005667C8"/>
    <w:rsid w:val="00567899"/>
    <w:rsid w:val="0057103A"/>
    <w:rsid w:val="005729E7"/>
    <w:rsid w:val="005737E4"/>
    <w:rsid w:val="005740C2"/>
    <w:rsid w:val="00575BF4"/>
    <w:rsid w:val="005777A3"/>
    <w:rsid w:val="005801E1"/>
    <w:rsid w:val="00580AC0"/>
    <w:rsid w:val="00581F53"/>
    <w:rsid w:val="005916CA"/>
    <w:rsid w:val="005A0F2A"/>
    <w:rsid w:val="005A1114"/>
    <w:rsid w:val="005A17D4"/>
    <w:rsid w:val="005A325E"/>
    <w:rsid w:val="005A46CB"/>
    <w:rsid w:val="005B11EC"/>
    <w:rsid w:val="005B51DE"/>
    <w:rsid w:val="005B5EC5"/>
    <w:rsid w:val="005B7AAF"/>
    <w:rsid w:val="005C11F4"/>
    <w:rsid w:val="005C1224"/>
    <w:rsid w:val="005C272E"/>
    <w:rsid w:val="005C3DF6"/>
    <w:rsid w:val="005C5067"/>
    <w:rsid w:val="005C74CE"/>
    <w:rsid w:val="005D1146"/>
    <w:rsid w:val="005D11BD"/>
    <w:rsid w:val="005D2481"/>
    <w:rsid w:val="005D2DAD"/>
    <w:rsid w:val="005D7E59"/>
    <w:rsid w:val="005E0415"/>
    <w:rsid w:val="005E1027"/>
    <w:rsid w:val="005E126C"/>
    <w:rsid w:val="005E1B0C"/>
    <w:rsid w:val="005E2839"/>
    <w:rsid w:val="005E2E8E"/>
    <w:rsid w:val="005E3E50"/>
    <w:rsid w:val="005E7568"/>
    <w:rsid w:val="005E79EB"/>
    <w:rsid w:val="005E7B43"/>
    <w:rsid w:val="005F1F88"/>
    <w:rsid w:val="005F227E"/>
    <w:rsid w:val="005F327D"/>
    <w:rsid w:val="005F36F2"/>
    <w:rsid w:val="005F43E1"/>
    <w:rsid w:val="005F525C"/>
    <w:rsid w:val="005F7A19"/>
    <w:rsid w:val="0060031A"/>
    <w:rsid w:val="00600C7C"/>
    <w:rsid w:val="00601EBF"/>
    <w:rsid w:val="00603183"/>
    <w:rsid w:val="0060675D"/>
    <w:rsid w:val="0061049D"/>
    <w:rsid w:val="00612896"/>
    <w:rsid w:val="00614FDB"/>
    <w:rsid w:val="00614FFA"/>
    <w:rsid w:val="006158A9"/>
    <w:rsid w:val="00616140"/>
    <w:rsid w:val="00620817"/>
    <w:rsid w:val="006208CF"/>
    <w:rsid w:val="006218DF"/>
    <w:rsid w:val="00624BE8"/>
    <w:rsid w:val="00626255"/>
    <w:rsid w:val="006271A9"/>
    <w:rsid w:val="00627803"/>
    <w:rsid w:val="00630BB3"/>
    <w:rsid w:val="0063101A"/>
    <w:rsid w:val="00636F09"/>
    <w:rsid w:val="00641A39"/>
    <w:rsid w:val="00641AE3"/>
    <w:rsid w:val="00642365"/>
    <w:rsid w:val="006431C7"/>
    <w:rsid w:val="0064438C"/>
    <w:rsid w:val="006503A7"/>
    <w:rsid w:val="006507C8"/>
    <w:rsid w:val="00651F90"/>
    <w:rsid w:val="00653318"/>
    <w:rsid w:val="00655CFD"/>
    <w:rsid w:val="0065711A"/>
    <w:rsid w:val="00661BAA"/>
    <w:rsid w:val="00662B64"/>
    <w:rsid w:val="00666ABD"/>
    <w:rsid w:val="006716C1"/>
    <w:rsid w:val="00671F39"/>
    <w:rsid w:val="00672DC0"/>
    <w:rsid w:val="00672F0D"/>
    <w:rsid w:val="0067463E"/>
    <w:rsid w:val="00674833"/>
    <w:rsid w:val="00676B9E"/>
    <w:rsid w:val="0068104D"/>
    <w:rsid w:val="0069010F"/>
    <w:rsid w:val="00692633"/>
    <w:rsid w:val="00692FA3"/>
    <w:rsid w:val="00693760"/>
    <w:rsid w:val="00693A1D"/>
    <w:rsid w:val="00694356"/>
    <w:rsid w:val="0069719D"/>
    <w:rsid w:val="006A05A8"/>
    <w:rsid w:val="006A0F1E"/>
    <w:rsid w:val="006A1617"/>
    <w:rsid w:val="006A1ADE"/>
    <w:rsid w:val="006A1F0E"/>
    <w:rsid w:val="006A26C7"/>
    <w:rsid w:val="006A4FF0"/>
    <w:rsid w:val="006A5686"/>
    <w:rsid w:val="006A6BB0"/>
    <w:rsid w:val="006A6D14"/>
    <w:rsid w:val="006A7E19"/>
    <w:rsid w:val="006B1877"/>
    <w:rsid w:val="006B1C83"/>
    <w:rsid w:val="006B2308"/>
    <w:rsid w:val="006B3663"/>
    <w:rsid w:val="006B4DFA"/>
    <w:rsid w:val="006B7336"/>
    <w:rsid w:val="006B7947"/>
    <w:rsid w:val="006C08AB"/>
    <w:rsid w:val="006C0B8D"/>
    <w:rsid w:val="006C0D3B"/>
    <w:rsid w:val="006C2136"/>
    <w:rsid w:val="006C240B"/>
    <w:rsid w:val="006C33A3"/>
    <w:rsid w:val="006D1B2E"/>
    <w:rsid w:val="006D1D6B"/>
    <w:rsid w:val="006D54CF"/>
    <w:rsid w:val="006D7478"/>
    <w:rsid w:val="006E04BF"/>
    <w:rsid w:val="006E10B7"/>
    <w:rsid w:val="006E30BD"/>
    <w:rsid w:val="006E3C39"/>
    <w:rsid w:val="006E4E57"/>
    <w:rsid w:val="006E7F0E"/>
    <w:rsid w:val="006F005A"/>
    <w:rsid w:val="006F2542"/>
    <w:rsid w:val="006F2AA9"/>
    <w:rsid w:val="006F557C"/>
    <w:rsid w:val="006F5B52"/>
    <w:rsid w:val="007028E0"/>
    <w:rsid w:val="00704CA4"/>
    <w:rsid w:val="00706351"/>
    <w:rsid w:val="00710681"/>
    <w:rsid w:val="0071446B"/>
    <w:rsid w:val="00714C8A"/>
    <w:rsid w:val="00716460"/>
    <w:rsid w:val="00717374"/>
    <w:rsid w:val="00720588"/>
    <w:rsid w:val="00722806"/>
    <w:rsid w:val="00722D0F"/>
    <w:rsid w:val="007265DE"/>
    <w:rsid w:val="00730F8D"/>
    <w:rsid w:val="00733218"/>
    <w:rsid w:val="007357D0"/>
    <w:rsid w:val="007371C4"/>
    <w:rsid w:val="007400F3"/>
    <w:rsid w:val="007446C6"/>
    <w:rsid w:val="007450B6"/>
    <w:rsid w:val="0074554E"/>
    <w:rsid w:val="007468CE"/>
    <w:rsid w:val="00747EC8"/>
    <w:rsid w:val="0075132B"/>
    <w:rsid w:val="007518C5"/>
    <w:rsid w:val="00752D87"/>
    <w:rsid w:val="007535D7"/>
    <w:rsid w:val="00754D4F"/>
    <w:rsid w:val="00755392"/>
    <w:rsid w:val="00755CC9"/>
    <w:rsid w:val="00757226"/>
    <w:rsid w:val="00763CC8"/>
    <w:rsid w:val="0076579D"/>
    <w:rsid w:val="00765CDC"/>
    <w:rsid w:val="00765D16"/>
    <w:rsid w:val="00766CA5"/>
    <w:rsid w:val="0077322C"/>
    <w:rsid w:val="0077407F"/>
    <w:rsid w:val="0077556A"/>
    <w:rsid w:val="007757D4"/>
    <w:rsid w:val="0077792A"/>
    <w:rsid w:val="00780F3B"/>
    <w:rsid w:val="00781B87"/>
    <w:rsid w:val="00784063"/>
    <w:rsid w:val="00785009"/>
    <w:rsid w:val="007864E1"/>
    <w:rsid w:val="00786A2C"/>
    <w:rsid w:val="00790C2C"/>
    <w:rsid w:val="00794B5F"/>
    <w:rsid w:val="00795176"/>
    <w:rsid w:val="00796C77"/>
    <w:rsid w:val="007A087B"/>
    <w:rsid w:val="007A1711"/>
    <w:rsid w:val="007A181F"/>
    <w:rsid w:val="007A20F8"/>
    <w:rsid w:val="007A52A8"/>
    <w:rsid w:val="007B0925"/>
    <w:rsid w:val="007B4605"/>
    <w:rsid w:val="007B4EB2"/>
    <w:rsid w:val="007B5E90"/>
    <w:rsid w:val="007C0C00"/>
    <w:rsid w:val="007C1D0F"/>
    <w:rsid w:val="007C1EF3"/>
    <w:rsid w:val="007C220C"/>
    <w:rsid w:val="007C25FE"/>
    <w:rsid w:val="007C3E36"/>
    <w:rsid w:val="007D0AFA"/>
    <w:rsid w:val="007D3275"/>
    <w:rsid w:val="007D3E61"/>
    <w:rsid w:val="007D4D39"/>
    <w:rsid w:val="007D5656"/>
    <w:rsid w:val="007D5A77"/>
    <w:rsid w:val="007D6294"/>
    <w:rsid w:val="007D7131"/>
    <w:rsid w:val="007D7F7A"/>
    <w:rsid w:val="007E2293"/>
    <w:rsid w:val="007E2D63"/>
    <w:rsid w:val="007E3337"/>
    <w:rsid w:val="007E34C8"/>
    <w:rsid w:val="007F1016"/>
    <w:rsid w:val="007F1098"/>
    <w:rsid w:val="007F19F4"/>
    <w:rsid w:val="007F1C29"/>
    <w:rsid w:val="007F2039"/>
    <w:rsid w:val="007F4331"/>
    <w:rsid w:val="007F609C"/>
    <w:rsid w:val="007F6A42"/>
    <w:rsid w:val="00803644"/>
    <w:rsid w:val="00807833"/>
    <w:rsid w:val="00810868"/>
    <w:rsid w:val="00810883"/>
    <w:rsid w:val="00811283"/>
    <w:rsid w:val="00822C63"/>
    <w:rsid w:val="0082445D"/>
    <w:rsid w:val="008252AA"/>
    <w:rsid w:val="00826EAB"/>
    <w:rsid w:val="00830036"/>
    <w:rsid w:val="008316EC"/>
    <w:rsid w:val="00832636"/>
    <w:rsid w:val="00834218"/>
    <w:rsid w:val="00834766"/>
    <w:rsid w:val="00835512"/>
    <w:rsid w:val="0083575B"/>
    <w:rsid w:val="008368E4"/>
    <w:rsid w:val="00837739"/>
    <w:rsid w:val="008438A7"/>
    <w:rsid w:val="00843F00"/>
    <w:rsid w:val="00844AA0"/>
    <w:rsid w:val="0084743E"/>
    <w:rsid w:val="0084755E"/>
    <w:rsid w:val="00847B4B"/>
    <w:rsid w:val="00850BEA"/>
    <w:rsid w:val="00850EB1"/>
    <w:rsid w:val="00852606"/>
    <w:rsid w:val="008526CE"/>
    <w:rsid w:val="00854C20"/>
    <w:rsid w:val="0085651F"/>
    <w:rsid w:val="00862542"/>
    <w:rsid w:val="00863634"/>
    <w:rsid w:val="00867E82"/>
    <w:rsid w:val="00870DE0"/>
    <w:rsid w:val="0087137C"/>
    <w:rsid w:val="008719AD"/>
    <w:rsid w:val="008737FC"/>
    <w:rsid w:val="008746D6"/>
    <w:rsid w:val="00880880"/>
    <w:rsid w:val="00880A41"/>
    <w:rsid w:val="0088729A"/>
    <w:rsid w:val="00894661"/>
    <w:rsid w:val="00894F5A"/>
    <w:rsid w:val="00894F79"/>
    <w:rsid w:val="00896C98"/>
    <w:rsid w:val="00896FAF"/>
    <w:rsid w:val="00897910"/>
    <w:rsid w:val="00897F6F"/>
    <w:rsid w:val="008A0122"/>
    <w:rsid w:val="008A3865"/>
    <w:rsid w:val="008A446E"/>
    <w:rsid w:val="008A6026"/>
    <w:rsid w:val="008A6D7C"/>
    <w:rsid w:val="008B18A8"/>
    <w:rsid w:val="008B458A"/>
    <w:rsid w:val="008B45A4"/>
    <w:rsid w:val="008C05DA"/>
    <w:rsid w:val="008C08C8"/>
    <w:rsid w:val="008C170B"/>
    <w:rsid w:val="008C6E3C"/>
    <w:rsid w:val="008C7FEF"/>
    <w:rsid w:val="008D1D32"/>
    <w:rsid w:val="008D27B1"/>
    <w:rsid w:val="008D59E7"/>
    <w:rsid w:val="008D5A2D"/>
    <w:rsid w:val="008D5EAE"/>
    <w:rsid w:val="008D61D1"/>
    <w:rsid w:val="008D6257"/>
    <w:rsid w:val="008E186F"/>
    <w:rsid w:val="008E1B3E"/>
    <w:rsid w:val="008E2392"/>
    <w:rsid w:val="008E23F1"/>
    <w:rsid w:val="008E5A71"/>
    <w:rsid w:val="008E6E20"/>
    <w:rsid w:val="008E7800"/>
    <w:rsid w:val="008E7FCD"/>
    <w:rsid w:val="008F1891"/>
    <w:rsid w:val="008F1D67"/>
    <w:rsid w:val="008F23E4"/>
    <w:rsid w:val="008F30A9"/>
    <w:rsid w:val="008F39FB"/>
    <w:rsid w:val="008F4C0E"/>
    <w:rsid w:val="008F6658"/>
    <w:rsid w:val="008F67B2"/>
    <w:rsid w:val="00901461"/>
    <w:rsid w:val="0090220E"/>
    <w:rsid w:val="00904F8D"/>
    <w:rsid w:val="00906322"/>
    <w:rsid w:val="0091223B"/>
    <w:rsid w:val="009134FC"/>
    <w:rsid w:val="0092156A"/>
    <w:rsid w:val="00921AD8"/>
    <w:rsid w:val="00922F45"/>
    <w:rsid w:val="009244A5"/>
    <w:rsid w:val="0092494D"/>
    <w:rsid w:val="009260DF"/>
    <w:rsid w:val="00927B85"/>
    <w:rsid w:val="0093111A"/>
    <w:rsid w:val="00932E30"/>
    <w:rsid w:val="00933D81"/>
    <w:rsid w:val="00934408"/>
    <w:rsid w:val="009346C7"/>
    <w:rsid w:val="00934E38"/>
    <w:rsid w:val="00936877"/>
    <w:rsid w:val="009368DE"/>
    <w:rsid w:val="00936E80"/>
    <w:rsid w:val="0093780F"/>
    <w:rsid w:val="00937A4D"/>
    <w:rsid w:val="0094082E"/>
    <w:rsid w:val="00942EF5"/>
    <w:rsid w:val="00945790"/>
    <w:rsid w:val="00947147"/>
    <w:rsid w:val="00947DB6"/>
    <w:rsid w:val="0095044C"/>
    <w:rsid w:val="00951333"/>
    <w:rsid w:val="009533B6"/>
    <w:rsid w:val="00953B86"/>
    <w:rsid w:val="00954856"/>
    <w:rsid w:val="00954AAE"/>
    <w:rsid w:val="00956C5C"/>
    <w:rsid w:val="00957443"/>
    <w:rsid w:val="0095791E"/>
    <w:rsid w:val="00957B0B"/>
    <w:rsid w:val="00961205"/>
    <w:rsid w:val="00961A90"/>
    <w:rsid w:val="00961B8F"/>
    <w:rsid w:val="00962EBE"/>
    <w:rsid w:val="0096309A"/>
    <w:rsid w:val="00967C30"/>
    <w:rsid w:val="00973C75"/>
    <w:rsid w:val="00980BEB"/>
    <w:rsid w:val="00981F73"/>
    <w:rsid w:val="009865BC"/>
    <w:rsid w:val="0098759C"/>
    <w:rsid w:val="00991EBF"/>
    <w:rsid w:val="00992853"/>
    <w:rsid w:val="00993EA7"/>
    <w:rsid w:val="009944E6"/>
    <w:rsid w:val="00995967"/>
    <w:rsid w:val="00995968"/>
    <w:rsid w:val="00997C8B"/>
    <w:rsid w:val="009A0361"/>
    <w:rsid w:val="009A0A09"/>
    <w:rsid w:val="009A1D91"/>
    <w:rsid w:val="009A3977"/>
    <w:rsid w:val="009A4F0B"/>
    <w:rsid w:val="009B0CCA"/>
    <w:rsid w:val="009B3BC2"/>
    <w:rsid w:val="009B5538"/>
    <w:rsid w:val="009B58D1"/>
    <w:rsid w:val="009B638E"/>
    <w:rsid w:val="009C0666"/>
    <w:rsid w:val="009C1366"/>
    <w:rsid w:val="009C5129"/>
    <w:rsid w:val="009C698A"/>
    <w:rsid w:val="009D1561"/>
    <w:rsid w:val="009D1786"/>
    <w:rsid w:val="009D29DE"/>
    <w:rsid w:val="009D37C7"/>
    <w:rsid w:val="009D399C"/>
    <w:rsid w:val="009D448B"/>
    <w:rsid w:val="009D501E"/>
    <w:rsid w:val="009D66AA"/>
    <w:rsid w:val="009D703B"/>
    <w:rsid w:val="009D7970"/>
    <w:rsid w:val="009E0B02"/>
    <w:rsid w:val="009E2D52"/>
    <w:rsid w:val="009E37ED"/>
    <w:rsid w:val="009E77E5"/>
    <w:rsid w:val="009F03E7"/>
    <w:rsid w:val="009F05D7"/>
    <w:rsid w:val="009F0760"/>
    <w:rsid w:val="009F0EE4"/>
    <w:rsid w:val="009F2837"/>
    <w:rsid w:val="009F5188"/>
    <w:rsid w:val="009F7286"/>
    <w:rsid w:val="009F7459"/>
    <w:rsid w:val="00A01872"/>
    <w:rsid w:val="00A02E10"/>
    <w:rsid w:val="00A1080F"/>
    <w:rsid w:val="00A11F00"/>
    <w:rsid w:val="00A12F95"/>
    <w:rsid w:val="00A20F9F"/>
    <w:rsid w:val="00A211C8"/>
    <w:rsid w:val="00A24CD3"/>
    <w:rsid w:val="00A25849"/>
    <w:rsid w:val="00A27C1A"/>
    <w:rsid w:val="00A32743"/>
    <w:rsid w:val="00A3364A"/>
    <w:rsid w:val="00A37B49"/>
    <w:rsid w:val="00A40A23"/>
    <w:rsid w:val="00A46BA1"/>
    <w:rsid w:val="00A47CFE"/>
    <w:rsid w:val="00A52634"/>
    <w:rsid w:val="00A53F42"/>
    <w:rsid w:val="00A562C6"/>
    <w:rsid w:val="00A564FB"/>
    <w:rsid w:val="00A56AD0"/>
    <w:rsid w:val="00A56CD9"/>
    <w:rsid w:val="00A608E6"/>
    <w:rsid w:val="00A639D8"/>
    <w:rsid w:val="00A639EF"/>
    <w:rsid w:val="00A649E7"/>
    <w:rsid w:val="00A65E2E"/>
    <w:rsid w:val="00A66216"/>
    <w:rsid w:val="00A70FF0"/>
    <w:rsid w:val="00A77361"/>
    <w:rsid w:val="00A77DDC"/>
    <w:rsid w:val="00A8058E"/>
    <w:rsid w:val="00A81732"/>
    <w:rsid w:val="00A821BB"/>
    <w:rsid w:val="00A82E6D"/>
    <w:rsid w:val="00A830D2"/>
    <w:rsid w:val="00A86D8F"/>
    <w:rsid w:val="00A91124"/>
    <w:rsid w:val="00A91831"/>
    <w:rsid w:val="00A91B4D"/>
    <w:rsid w:val="00A92E1F"/>
    <w:rsid w:val="00A936A7"/>
    <w:rsid w:val="00A93D51"/>
    <w:rsid w:val="00A94E68"/>
    <w:rsid w:val="00A955B3"/>
    <w:rsid w:val="00A95D69"/>
    <w:rsid w:val="00A96DB0"/>
    <w:rsid w:val="00A9751F"/>
    <w:rsid w:val="00A97C83"/>
    <w:rsid w:val="00AA1A59"/>
    <w:rsid w:val="00AA36A7"/>
    <w:rsid w:val="00AA4F98"/>
    <w:rsid w:val="00AA5D9D"/>
    <w:rsid w:val="00AA7128"/>
    <w:rsid w:val="00AA7A19"/>
    <w:rsid w:val="00AB36C6"/>
    <w:rsid w:val="00AB3C3F"/>
    <w:rsid w:val="00AC08A7"/>
    <w:rsid w:val="00AC15ED"/>
    <w:rsid w:val="00AC41B1"/>
    <w:rsid w:val="00AC5425"/>
    <w:rsid w:val="00AC5432"/>
    <w:rsid w:val="00AC6A5F"/>
    <w:rsid w:val="00AD014B"/>
    <w:rsid w:val="00AD0229"/>
    <w:rsid w:val="00AD31C9"/>
    <w:rsid w:val="00AD3301"/>
    <w:rsid w:val="00AD340B"/>
    <w:rsid w:val="00AD4D33"/>
    <w:rsid w:val="00AD6562"/>
    <w:rsid w:val="00AD708C"/>
    <w:rsid w:val="00AD71DC"/>
    <w:rsid w:val="00AD751F"/>
    <w:rsid w:val="00AD780E"/>
    <w:rsid w:val="00AE0766"/>
    <w:rsid w:val="00AE1273"/>
    <w:rsid w:val="00AE2945"/>
    <w:rsid w:val="00AE776B"/>
    <w:rsid w:val="00AF06F1"/>
    <w:rsid w:val="00AF24A3"/>
    <w:rsid w:val="00AF5686"/>
    <w:rsid w:val="00B02B0A"/>
    <w:rsid w:val="00B0440F"/>
    <w:rsid w:val="00B04694"/>
    <w:rsid w:val="00B0522B"/>
    <w:rsid w:val="00B0698E"/>
    <w:rsid w:val="00B10EB3"/>
    <w:rsid w:val="00B10FFE"/>
    <w:rsid w:val="00B114D5"/>
    <w:rsid w:val="00B13F3A"/>
    <w:rsid w:val="00B145AB"/>
    <w:rsid w:val="00B15194"/>
    <w:rsid w:val="00B15AD0"/>
    <w:rsid w:val="00B15C07"/>
    <w:rsid w:val="00B1712F"/>
    <w:rsid w:val="00B17F2F"/>
    <w:rsid w:val="00B201C1"/>
    <w:rsid w:val="00B20588"/>
    <w:rsid w:val="00B207FC"/>
    <w:rsid w:val="00B23200"/>
    <w:rsid w:val="00B26B90"/>
    <w:rsid w:val="00B26DAD"/>
    <w:rsid w:val="00B30D58"/>
    <w:rsid w:val="00B3182D"/>
    <w:rsid w:val="00B31CCC"/>
    <w:rsid w:val="00B3235F"/>
    <w:rsid w:val="00B33C50"/>
    <w:rsid w:val="00B34CA6"/>
    <w:rsid w:val="00B353B5"/>
    <w:rsid w:val="00B35417"/>
    <w:rsid w:val="00B41589"/>
    <w:rsid w:val="00B4586C"/>
    <w:rsid w:val="00B47069"/>
    <w:rsid w:val="00B47ABB"/>
    <w:rsid w:val="00B47FDF"/>
    <w:rsid w:val="00B569DA"/>
    <w:rsid w:val="00B62D7C"/>
    <w:rsid w:val="00B64957"/>
    <w:rsid w:val="00B65132"/>
    <w:rsid w:val="00B65145"/>
    <w:rsid w:val="00B66253"/>
    <w:rsid w:val="00B66476"/>
    <w:rsid w:val="00B70382"/>
    <w:rsid w:val="00B74067"/>
    <w:rsid w:val="00B75950"/>
    <w:rsid w:val="00B75E40"/>
    <w:rsid w:val="00B7735E"/>
    <w:rsid w:val="00B83A1A"/>
    <w:rsid w:val="00B94048"/>
    <w:rsid w:val="00B95072"/>
    <w:rsid w:val="00B959E6"/>
    <w:rsid w:val="00B96353"/>
    <w:rsid w:val="00B97E47"/>
    <w:rsid w:val="00BA091D"/>
    <w:rsid w:val="00BA2A76"/>
    <w:rsid w:val="00BA2E9E"/>
    <w:rsid w:val="00BA38B3"/>
    <w:rsid w:val="00BA6353"/>
    <w:rsid w:val="00BA7079"/>
    <w:rsid w:val="00BB282B"/>
    <w:rsid w:val="00BB30B1"/>
    <w:rsid w:val="00BB36EC"/>
    <w:rsid w:val="00BC1C84"/>
    <w:rsid w:val="00BC2AB9"/>
    <w:rsid w:val="00BC36A0"/>
    <w:rsid w:val="00BC376C"/>
    <w:rsid w:val="00BC475D"/>
    <w:rsid w:val="00BC7365"/>
    <w:rsid w:val="00BD108E"/>
    <w:rsid w:val="00BD670D"/>
    <w:rsid w:val="00BD6DB6"/>
    <w:rsid w:val="00BE14C2"/>
    <w:rsid w:val="00BE1F88"/>
    <w:rsid w:val="00BE4671"/>
    <w:rsid w:val="00BE571B"/>
    <w:rsid w:val="00BF06D4"/>
    <w:rsid w:val="00BF08D8"/>
    <w:rsid w:val="00BF09AF"/>
    <w:rsid w:val="00BF26AF"/>
    <w:rsid w:val="00BF2712"/>
    <w:rsid w:val="00BF3DF8"/>
    <w:rsid w:val="00BF5437"/>
    <w:rsid w:val="00BF755D"/>
    <w:rsid w:val="00BF7E2E"/>
    <w:rsid w:val="00C00D65"/>
    <w:rsid w:val="00C03C48"/>
    <w:rsid w:val="00C07F44"/>
    <w:rsid w:val="00C10EA6"/>
    <w:rsid w:val="00C1264A"/>
    <w:rsid w:val="00C127E8"/>
    <w:rsid w:val="00C12EE4"/>
    <w:rsid w:val="00C147C9"/>
    <w:rsid w:val="00C14A16"/>
    <w:rsid w:val="00C16356"/>
    <w:rsid w:val="00C16991"/>
    <w:rsid w:val="00C1745C"/>
    <w:rsid w:val="00C17CA3"/>
    <w:rsid w:val="00C21019"/>
    <w:rsid w:val="00C2140A"/>
    <w:rsid w:val="00C235A9"/>
    <w:rsid w:val="00C23EE2"/>
    <w:rsid w:val="00C23EF2"/>
    <w:rsid w:val="00C25E02"/>
    <w:rsid w:val="00C274C1"/>
    <w:rsid w:val="00C27BF2"/>
    <w:rsid w:val="00C30CF3"/>
    <w:rsid w:val="00C3134B"/>
    <w:rsid w:val="00C318BD"/>
    <w:rsid w:val="00C36C7A"/>
    <w:rsid w:val="00C36FE1"/>
    <w:rsid w:val="00C40416"/>
    <w:rsid w:val="00C412C1"/>
    <w:rsid w:val="00C43B65"/>
    <w:rsid w:val="00C43D6F"/>
    <w:rsid w:val="00C44DDD"/>
    <w:rsid w:val="00C453FE"/>
    <w:rsid w:val="00C4639C"/>
    <w:rsid w:val="00C51FAF"/>
    <w:rsid w:val="00C52E09"/>
    <w:rsid w:val="00C552FE"/>
    <w:rsid w:val="00C56B5A"/>
    <w:rsid w:val="00C61262"/>
    <w:rsid w:val="00C633F8"/>
    <w:rsid w:val="00C63A05"/>
    <w:rsid w:val="00C659C3"/>
    <w:rsid w:val="00C67391"/>
    <w:rsid w:val="00C80866"/>
    <w:rsid w:val="00C80D88"/>
    <w:rsid w:val="00C80DEF"/>
    <w:rsid w:val="00C87C7D"/>
    <w:rsid w:val="00C87C84"/>
    <w:rsid w:val="00C87D2B"/>
    <w:rsid w:val="00C87E20"/>
    <w:rsid w:val="00C92181"/>
    <w:rsid w:val="00C92487"/>
    <w:rsid w:val="00C93417"/>
    <w:rsid w:val="00C93C5C"/>
    <w:rsid w:val="00C943FB"/>
    <w:rsid w:val="00C9633B"/>
    <w:rsid w:val="00C9635F"/>
    <w:rsid w:val="00C975F3"/>
    <w:rsid w:val="00C977B1"/>
    <w:rsid w:val="00CA1F58"/>
    <w:rsid w:val="00CA2FB8"/>
    <w:rsid w:val="00CA5F0E"/>
    <w:rsid w:val="00CA674F"/>
    <w:rsid w:val="00CA6977"/>
    <w:rsid w:val="00CB14ED"/>
    <w:rsid w:val="00CB34D5"/>
    <w:rsid w:val="00CB44C5"/>
    <w:rsid w:val="00CB4956"/>
    <w:rsid w:val="00CB6896"/>
    <w:rsid w:val="00CB6F1F"/>
    <w:rsid w:val="00CB7144"/>
    <w:rsid w:val="00CB7DFD"/>
    <w:rsid w:val="00CC0292"/>
    <w:rsid w:val="00CC06E9"/>
    <w:rsid w:val="00CC1400"/>
    <w:rsid w:val="00CC349F"/>
    <w:rsid w:val="00CC7404"/>
    <w:rsid w:val="00CD2DC0"/>
    <w:rsid w:val="00CD3C1E"/>
    <w:rsid w:val="00CD4568"/>
    <w:rsid w:val="00CE26F7"/>
    <w:rsid w:val="00CE3B45"/>
    <w:rsid w:val="00CE3E62"/>
    <w:rsid w:val="00CE4441"/>
    <w:rsid w:val="00CE6A31"/>
    <w:rsid w:val="00CF0511"/>
    <w:rsid w:val="00CF09A8"/>
    <w:rsid w:val="00CF0F7B"/>
    <w:rsid w:val="00CF36DA"/>
    <w:rsid w:val="00CF37F6"/>
    <w:rsid w:val="00CF52B4"/>
    <w:rsid w:val="00CF7241"/>
    <w:rsid w:val="00D01290"/>
    <w:rsid w:val="00D01303"/>
    <w:rsid w:val="00D0225A"/>
    <w:rsid w:val="00D028C5"/>
    <w:rsid w:val="00D03159"/>
    <w:rsid w:val="00D052B8"/>
    <w:rsid w:val="00D07A39"/>
    <w:rsid w:val="00D142C2"/>
    <w:rsid w:val="00D1493B"/>
    <w:rsid w:val="00D17AC9"/>
    <w:rsid w:val="00D20F5B"/>
    <w:rsid w:val="00D21700"/>
    <w:rsid w:val="00D2173F"/>
    <w:rsid w:val="00D229F5"/>
    <w:rsid w:val="00D249CE"/>
    <w:rsid w:val="00D2582D"/>
    <w:rsid w:val="00D30FB0"/>
    <w:rsid w:val="00D311EA"/>
    <w:rsid w:val="00D31210"/>
    <w:rsid w:val="00D3257F"/>
    <w:rsid w:val="00D34F46"/>
    <w:rsid w:val="00D368A4"/>
    <w:rsid w:val="00D37D6B"/>
    <w:rsid w:val="00D402C2"/>
    <w:rsid w:val="00D420EB"/>
    <w:rsid w:val="00D433A8"/>
    <w:rsid w:val="00D43823"/>
    <w:rsid w:val="00D458DC"/>
    <w:rsid w:val="00D45EE1"/>
    <w:rsid w:val="00D46532"/>
    <w:rsid w:val="00D50E88"/>
    <w:rsid w:val="00D51395"/>
    <w:rsid w:val="00D5350F"/>
    <w:rsid w:val="00D53540"/>
    <w:rsid w:val="00D540C8"/>
    <w:rsid w:val="00D55185"/>
    <w:rsid w:val="00D5652C"/>
    <w:rsid w:val="00D567C6"/>
    <w:rsid w:val="00D57D27"/>
    <w:rsid w:val="00D603FB"/>
    <w:rsid w:val="00D6183A"/>
    <w:rsid w:val="00D6234C"/>
    <w:rsid w:val="00D6246B"/>
    <w:rsid w:val="00D65AB3"/>
    <w:rsid w:val="00D6704B"/>
    <w:rsid w:val="00D70AB1"/>
    <w:rsid w:val="00D71A15"/>
    <w:rsid w:val="00D7269D"/>
    <w:rsid w:val="00D729A6"/>
    <w:rsid w:val="00D74812"/>
    <w:rsid w:val="00D74D1B"/>
    <w:rsid w:val="00D75352"/>
    <w:rsid w:val="00D7710A"/>
    <w:rsid w:val="00D80484"/>
    <w:rsid w:val="00D80F6D"/>
    <w:rsid w:val="00D8133C"/>
    <w:rsid w:val="00D82B06"/>
    <w:rsid w:val="00D83E33"/>
    <w:rsid w:val="00D858EA"/>
    <w:rsid w:val="00D85EA0"/>
    <w:rsid w:val="00D86E1B"/>
    <w:rsid w:val="00D8775B"/>
    <w:rsid w:val="00D91ACD"/>
    <w:rsid w:val="00D91D76"/>
    <w:rsid w:val="00D93DF1"/>
    <w:rsid w:val="00D94803"/>
    <w:rsid w:val="00D94D16"/>
    <w:rsid w:val="00D95873"/>
    <w:rsid w:val="00D96553"/>
    <w:rsid w:val="00DA0C32"/>
    <w:rsid w:val="00DA1F4F"/>
    <w:rsid w:val="00DA2F71"/>
    <w:rsid w:val="00DA4CB0"/>
    <w:rsid w:val="00DA5B51"/>
    <w:rsid w:val="00DA7F9D"/>
    <w:rsid w:val="00DB5070"/>
    <w:rsid w:val="00DB5A2E"/>
    <w:rsid w:val="00DC0DD0"/>
    <w:rsid w:val="00DC1AF9"/>
    <w:rsid w:val="00DC294A"/>
    <w:rsid w:val="00DC35B7"/>
    <w:rsid w:val="00DC6BB7"/>
    <w:rsid w:val="00DD0EE7"/>
    <w:rsid w:val="00DD6052"/>
    <w:rsid w:val="00DD63E6"/>
    <w:rsid w:val="00DD79A4"/>
    <w:rsid w:val="00DE2DF6"/>
    <w:rsid w:val="00DE381C"/>
    <w:rsid w:val="00DE3A32"/>
    <w:rsid w:val="00DE593D"/>
    <w:rsid w:val="00DF27F3"/>
    <w:rsid w:val="00DF28B7"/>
    <w:rsid w:val="00DF3BEB"/>
    <w:rsid w:val="00DF3E54"/>
    <w:rsid w:val="00DF4CE3"/>
    <w:rsid w:val="00DF70EA"/>
    <w:rsid w:val="00E02316"/>
    <w:rsid w:val="00E03130"/>
    <w:rsid w:val="00E03658"/>
    <w:rsid w:val="00E04A6D"/>
    <w:rsid w:val="00E05E1E"/>
    <w:rsid w:val="00E107CC"/>
    <w:rsid w:val="00E132B5"/>
    <w:rsid w:val="00E1516B"/>
    <w:rsid w:val="00E1537F"/>
    <w:rsid w:val="00E1575F"/>
    <w:rsid w:val="00E166A7"/>
    <w:rsid w:val="00E168C6"/>
    <w:rsid w:val="00E16E63"/>
    <w:rsid w:val="00E17FC4"/>
    <w:rsid w:val="00E23FD1"/>
    <w:rsid w:val="00E245CF"/>
    <w:rsid w:val="00E2564F"/>
    <w:rsid w:val="00E25ABD"/>
    <w:rsid w:val="00E25C63"/>
    <w:rsid w:val="00E268C3"/>
    <w:rsid w:val="00E275FA"/>
    <w:rsid w:val="00E27B15"/>
    <w:rsid w:val="00E30279"/>
    <w:rsid w:val="00E3190A"/>
    <w:rsid w:val="00E33D12"/>
    <w:rsid w:val="00E33EBA"/>
    <w:rsid w:val="00E40B74"/>
    <w:rsid w:val="00E43DFD"/>
    <w:rsid w:val="00E440A8"/>
    <w:rsid w:val="00E44774"/>
    <w:rsid w:val="00E455C4"/>
    <w:rsid w:val="00E46D82"/>
    <w:rsid w:val="00E47847"/>
    <w:rsid w:val="00E47851"/>
    <w:rsid w:val="00E50B4D"/>
    <w:rsid w:val="00E53BA2"/>
    <w:rsid w:val="00E53FFF"/>
    <w:rsid w:val="00E552D6"/>
    <w:rsid w:val="00E56F50"/>
    <w:rsid w:val="00E576F4"/>
    <w:rsid w:val="00E61636"/>
    <w:rsid w:val="00E619B1"/>
    <w:rsid w:val="00E6348C"/>
    <w:rsid w:val="00E66298"/>
    <w:rsid w:val="00E67924"/>
    <w:rsid w:val="00E702B7"/>
    <w:rsid w:val="00E71A25"/>
    <w:rsid w:val="00E71A6A"/>
    <w:rsid w:val="00E727B8"/>
    <w:rsid w:val="00E73149"/>
    <w:rsid w:val="00E7485D"/>
    <w:rsid w:val="00E748BA"/>
    <w:rsid w:val="00E74ECC"/>
    <w:rsid w:val="00E7591A"/>
    <w:rsid w:val="00E76130"/>
    <w:rsid w:val="00E763DA"/>
    <w:rsid w:val="00E8030B"/>
    <w:rsid w:val="00E81E5A"/>
    <w:rsid w:val="00E8218B"/>
    <w:rsid w:val="00E827A2"/>
    <w:rsid w:val="00E83F5C"/>
    <w:rsid w:val="00E85164"/>
    <w:rsid w:val="00E86791"/>
    <w:rsid w:val="00E87BD0"/>
    <w:rsid w:val="00E900C5"/>
    <w:rsid w:val="00E90227"/>
    <w:rsid w:val="00E91232"/>
    <w:rsid w:val="00E953FC"/>
    <w:rsid w:val="00E95948"/>
    <w:rsid w:val="00E96048"/>
    <w:rsid w:val="00E96770"/>
    <w:rsid w:val="00E97DCE"/>
    <w:rsid w:val="00EA1102"/>
    <w:rsid w:val="00EA38D5"/>
    <w:rsid w:val="00EA3968"/>
    <w:rsid w:val="00EA3ADC"/>
    <w:rsid w:val="00EA69AB"/>
    <w:rsid w:val="00EA6DA8"/>
    <w:rsid w:val="00EA7A2F"/>
    <w:rsid w:val="00EB163E"/>
    <w:rsid w:val="00EB505B"/>
    <w:rsid w:val="00EB69DD"/>
    <w:rsid w:val="00EB6C18"/>
    <w:rsid w:val="00EC1AB4"/>
    <w:rsid w:val="00EC3FE7"/>
    <w:rsid w:val="00EC50CF"/>
    <w:rsid w:val="00EC5EE4"/>
    <w:rsid w:val="00EC6427"/>
    <w:rsid w:val="00EC6A36"/>
    <w:rsid w:val="00EC6F2E"/>
    <w:rsid w:val="00EC7B25"/>
    <w:rsid w:val="00ED0E8D"/>
    <w:rsid w:val="00ED289B"/>
    <w:rsid w:val="00ED341A"/>
    <w:rsid w:val="00ED44D0"/>
    <w:rsid w:val="00ED5573"/>
    <w:rsid w:val="00ED7924"/>
    <w:rsid w:val="00ED7F0C"/>
    <w:rsid w:val="00EE0043"/>
    <w:rsid w:val="00EE12AA"/>
    <w:rsid w:val="00EE1D67"/>
    <w:rsid w:val="00EE1E35"/>
    <w:rsid w:val="00EE1F79"/>
    <w:rsid w:val="00EE2322"/>
    <w:rsid w:val="00EE395C"/>
    <w:rsid w:val="00EE40D1"/>
    <w:rsid w:val="00EE4A18"/>
    <w:rsid w:val="00EE609E"/>
    <w:rsid w:val="00EE68DF"/>
    <w:rsid w:val="00EE6947"/>
    <w:rsid w:val="00EF511F"/>
    <w:rsid w:val="00EF5CE3"/>
    <w:rsid w:val="00EF74D8"/>
    <w:rsid w:val="00F0034C"/>
    <w:rsid w:val="00F06A8A"/>
    <w:rsid w:val="00F06B4D"/>
    <w:rsid w:val="00F102DD"/>
    <w:rsid w:val="00F102EA"/>
    <w:rsid w:val="00F1132D"/>
    <w:rsid w:val="00F11A30"/>
    <w:rsid w:val="00F14FD1"/>
    <w:rsid w:val="00F15C54"/>
    <w:rsid w:val="00F15CB2"/>
    <w:rsid w:val="00F15F96"/>
    <w:rsid w:val="00F1707D"/>
    <w:rsid w:val="00F2021A"/>
    <w:rsid w:val="00F22ABA"/>
    <w:rsid w:val="00F23152"/>
    <w:rsid w:val="00F23FA8"/>
    <w:rsid w:val="00F25467"/>
    <w:rsid w:val="00F258DE"/>
    <w:rsid w:val="00F27BCF"/>
    <w:rsid w:val="00F319FF"/>
    <w:rsid w:val="00F34E53"/>
    <w:rsid w:val="00F410B8"/>
    <w:rsid w:val="00F42879"/>
    <w:rsid w:val="00F42FB5"/>
    <w:rsid w:val="00F43423"/>
    <w:rsid w:val="00F44B2F"/>
    <w:rsid w:val="00F44E2A"/>
    <w:rsid w:val="00F4657A"/>
    <w:rsid w:val="00F46C9B"/>
    <w:rsid w:val="00F472BE"/>
    <w:rsid w:val="00F51041"/>
    <w:rsid w:val="00F51203"/>
    <w:rsid w:val="00F515DF"/>
    <w:rsid w:val="00F5234E"/>
    <w:rsid w:val="00F541EF"/>
    <w:rsid w:val="00F569AF"/>
    <w:rsid w:val="00F61C36"/>
    <w:rsid w:val="00F62D8D"/>
    <w:rsid w:val="00F653DC"/>
    <w:rsid w:val="00F655BA"/>
    <w:rsid w:val="00F6691E"/>
    <w:rsid w:val="00F66C62"/>
    <w:rsid w:val="00F673E5"/>
    <w:rsid w:val="00F67616"/>
    <w:rsid w:val="00F70910"/>
    <w:rsid w:val="00F70E15"/>
    <w:rsid w:val="00F71449"/>
    <w:rsid w:val="00F71AE7"/>
    <w:rsid w:val="00F72708"/>
    <w:rsid w:val="00F72B1A"/>
    <w:rsid w:val="00F74CE2"/>
    <w:rsid w:val="00F76EE1"/>
    <w:rsid w:val="00F80BE8"/>
    <w:rsid w:val="00F81528"/>
    <w:rsid w:val="00F83363"/>
    <w:rsid w:val="00F83EAB"/>
    <w:rsid w:val="00F847C4"/>
    <w:rsid w:val="00F8793E"/>
    <w:rsid w:val="00F90DB0"/>
    <w:rsid w:val="00F91373"/>
    <w:rsid w:val="00F913E9"/>
    <w:rsid w:val="00F921EB"/>
    <w:rsid w:val="00F92AA9"/>
    <w:rsid w:val="00F92B63"/>
    <w:rsid w:val="00F932BA"/>
    <w:rsid w:val="00F95288"/>
    <w:rsid w:val="00F966D4"/>
    <w:rsid w:val="00F97537"/>
    <w:rsid w:val="00FA1077"/>
    <w:rsid w:val="00FA1943"/>
    <w:rsid w:val="00FA1D1A"/>
    <w:rsid w:val="00FA23E4"/>
    <w:rsid w:val="00FA3AB4"/>
    <w:rsid w:val="00FA43CA"/>
    <w:rsid w:val="00FA4460"/>
    <w:rsid w:val="00FA653A"/>
    <w:rsid w:val="00FB4311"/>
    <w:rsid w:val="00FB4DD3"/>
    <w:rsid w:val="00FB7867"/>
    <w:rsid w:val="00FC034B"/>
    <w:rsid w:val="00FC5BDE"/>
    <w:rsid w:val="00FC6098"/>
    <w:rsid w:val="00FC739E"/>
    <w:rsid w:val="00FD08D4"/>
    <w:rsid w:val="00FD6675"/>
    <w:rsid w:val="00FE03DD"/>
    <w:rsid w:val="00FE1A3E"/>
    <w:rsid w:val="00FE2204"/>
    <w:rsid w:val="00FE31B7"/>
    <w:rsid w:val="00FE43B8"/>
    <w:rsid w:val="00FE4F5C"/>
    <w:rsid w:val="00FE7741"/>
    <w:rsid w:val="00FF02CE"/>
    <w:rsid w:val="00FF1AD6"/>
    <w:rsid w:val="00FF1D4C"/>
    <w:rsid w:val="00FF212E"/>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9"/>
    <w:lsdException w:name="heading 2" w:uiPriority="99"/>
    <w:lsdException w:name="heading 3" w:uiPriority="99"/>
    <w:lsdException w:name="heading 4" w:uiPriority="99"/>
    <w:lsdException w:name="heading 5" w:uiPriority="99" w:qFormat="1"/>
    <w:lsdException w:name="heading 6" w:uiPriority="99"/>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footnote text" w:uiPriority="99"/>
    <w:lsdException w:name="header" w:uiPriority="57"/>
    <w:lsdException w:name="footer" w:uiPriority="57"/>
    <w:lsdException w:name="caption" w:semiHidden="1" w:uiPriority="99" w:qFormat="1"/>
    <w:lsdException w:name="footnote reference" w:uiPriority="99"/>
    <w:lsdException w:name="toa heading" w:uiPriority="99"/>
    <w:lsdException w:name="Title" w:uiPriority="99" w:qFormat="1"/>
    <w:lsdException w:name="Default Paragraph Font" w:uiPriority="1"/>
    <w:lsdException w:name="Subtitle" w:uiPriority="99" w:qFormat="1"/>
    <w:lsdException w:name="Hyperlink" w:uiPriority="99"/>
    <w:lsdException w:name="Strong" w:uiPriority="99" w:qFormat="1"/>
    <w:lsdException w:name="Emphasis" w:uiPriority="99"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semiHidden/>
    <w:rsid w:val="00055BEB"/>
    <w:pPr>
      <w:jc w:val="both"/>
    </w:pPr>
    <w:rPr>
      <w:rFonts w:eastAsiaTheme="minorEastAsia"/>
      <w:sz w:val="24"/>
    </w:rPr>
  </w:style>
  <w:style w:type="paragraph" w:styleId="Heading1">
    <w:name w:val="heading 1"/>
    <w:basedOn w:val="Normal"/>
    <w:next w:val="Normal"/>
    <w:link w:val="Heading1Char"/>
    <w:uiPriority w:val="99"/>
    <w:semiHidden/>
    <w:rsid w:val="00055BE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055BE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055BEB"/>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055BEB"/>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055BEB"/>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055BE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055BEB"/>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055BEB"/>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055BEB"/>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055BEB"/>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link w:val="JuHIRomanChar"/>
    <w:uiPriority w:val="19"/>
    <w:qFormat/>
    <w:rsid w:val="00055BEB"/>
    <w:pPr>
      <w:keepNext/>
      <w:keepLines/>
      <w:tabs>
        <w:tab w:val="left" w:pos="357"/>
      </w:tabs>
      <w:spacing w:before="360" w:after="240"/>
      <w:ind w:left="357" w:hanging="357"/>
      <w:contextualSpacing w:val="0"/>
    </w:pPr>
    <w:rPr>
      <w:b w:val="0"/>
      <w:color w:val="auto"/>
      <w:sz w:val="24"/>
    </w:rPr>
  </w:style>
  <w:style w:type="paragraph" w:customStyle="1" w:styleId="ECHRTitle1">
    <w:name w:val="ECHR_Title_1"/>
    <w:aliases w:val="Ju_H_Head"/>
    <w:basedOn w:val="Normal"/>
    <w:next w:val="ECHRPara"/>
    <w:uiPriority w:val="18"/>
    <w:qFormat/>
    <w:rsid w:val="00055BEB"/>
    <w:pPr>
      <w:keepNext/>
      <w:keepLines/>
      <w:spacing w:before="720" w:after="240"/>
      <w:outlineLvl w:val="0"/>
    </w:pPr>
    <w:rPr>
      <w:rFonts w:asciiTheme="majorHAnsi" w:hAnsiTheme="majorHAnsi"/>
      <w:sz w:val="28"/>
    </w:rPr>
  </w:style>
  <w:style w:type="character" w:customStyle="1" w:styleId="Heading2Char">
    <w:name w:val="Heading 2 Char"/>
    <w:basedOn w:val="DefaultParagraphFont"/>
    <w:link w:val="Heading2"/>
    <w:uiPriority w:val="99"/>
    <w:semiHidden/>
    <w:rsid w:val="00055BEB"/>
    <w:rPr>
      <w:rFonts w:asciiTheme="majorHAnsi" w:eastAsiaTheme="majorEastAsia" w:hAnsiTheme="majorHAnsi" w:cstheme="majorBidi"/>
      <w:b/>
      <w:bCs/>
      <w:color w:val="4D4D4D"/>
      <w:sz w:val="26"/>
      <w:szCs w:val="26"/>
    </w:rPr>
  </w:style>
  <w:style w:type="paragraph" w:customStyle="1" w:styleId="ECHRPara">
    <w:name w:val="ECHR_Para"/>
    <w:aliases w:val="Ju_Para"/>
    <w:basedOn w:val="Normal"/>
    <w:link w:val="ECHRParaChar"/>
    <w:uiPriority w:val="12"/>
    <w:qFormat/>
    <w:rsid w:val="00055BEB"/>
    <w:pPr>
      <w:ind w:firstLine="284"/>
    </w:pPr>
  </w:style>
  <w:style w:type="character" w:customStyle="1" w:styleId="ECHRParaChar">
    <w:name w:val="ECHR_Para Char"/>
    <w:aliases w:val="Ju_Para Char"/>
    <w:link w:val="ECHRPara"/>
    <w:uiPriority w:val="12"/>
    <w:rsid w:val="009D29DE"/>
    <w:rPr>
      <w:rFonts w:eastAsiaTheme="minorEastAsia"/>
      <w:sz w:val="24"/>
    </w:rPr>
  </w:style>
  <w:style w:type="character" w:customStyle="1" w:styleId="JuHIRomanChar">
    <w:name w:val="Ju_H_I_Roman Char"/>
    <w:link w:val="ECHRHeading1"/>
    <w:uiPriority w:val="19"/>
    <w:rsid w:val="00D31210"/>
    <w:rPr>
      <w:rFonts w:asciiTheme="majorHAnsi" w:eastAsiaTheme="majorEastAsia" w:hAnsiTheme="majorHAnsi" w:cstheme="majorBidi"/>
      <w:bCs/>
      <w:sz w:val="24"/>
      <w:szCs w:val="28"/>
    </w:rPr>
  </w:style>
  <w:style w:type="character" w:customStyle="1" w:styleId="Heading3Char">
    <w:name w:val="Heading 3 Char"/>
    <w:basedOn w:val="DefaultParagraphFont"/>
    <w:link w:val="Heading3"/>
    <w:uiPriority w:val="99"/>
    <w:semiHidden/>
    <w:rsid w:val="00055BEB"/>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055BEB"/>
    <w:rPr>
      <w:rFonts w:asciiTheme="majorHAnsi" w:eastAsiaTheme="majorEastAsia" w:hAnsiTheme="majorHAnsi" w:cstheme="majorBidi"/>
      <w:b/>
      <w:bCs/>
      <w:i/>
      <w:iCs/>
      <w:color w:val="777777"/>
      <w:sz w:val="24"/>
    </w:rPr>
  </w:style>
  <w:style w:type="character" w:customStyle="1" w:styleId="Heading6Char">
    <w:name w:val="Heading 6 Char"/>
    <w:basedOn w:val="DefaultParagraphFont"/>
    <w:link w:val="Heading6"/>
    <w:uiPriority w:val="99"/>
    <w:semiHidden/>
    <w:rsid w:val="00055BEB"/>
    <w:rPr>
      <w:rFonts w:asciiTheme="majorHAnsi" w:eastAsiaTheme="majorEastAsia" w:hAnsiTheme="majorHAnsi" w:cstheme="majorBidi"/>
      <w:b/>
      <w:bCs/>
      <w:i/>
      <w:iCs/>
      <w:color w:val="7F7F7F" w:themeColor="text1" w:themeTint="80"/>
      <w:sz w:val="24"/>
      <w:lang w:bidi="en-US"/>
    </w:rPr>
  </w:style>
  <w:style w:type="paragraph" w:customStyle="1" w:styleId="ECHRTitleCentre1">
    <w:name w:val="ECHR_Title_Centre_1"/>
    <w:aliases w:val="Opi_H_Head"/>
    <w:basedOn w:val="Normal"/>
    <w:next w:val="OpiPara"/>
    <w:uiPriority w:val="39"/>
    <w:qFormat/>
    <w:rsid w:val="00055BEB"/>
    <w:pPr>
      <w:keepNext/>
      <w:keepLines/>
      <w:spacing w:after="240"/>
      <w:jc w:val="center"/>
      <w:outlineLvl w:val="0"/>
    </w:pPr>
    <w:rPr>
      <w:rFonts w:asciiTheme="majorHAnsi" w:hAnsiTheme="majorHAnsi"/>
      <w:sz w:val="28"/>
    </w:rPr>
  </w:style>
  <w:style w:type="character" w:customStyle="1" w:styleId="BalloonTextChar">
    <w:name w:val="Balloon Text Char"/>
    <w:basedOn w:val="DefaultParagraphFont"/>
    <w:link w:val="BalloonText"/>
    <w:uiPriority w:val="99"/>
    <w:semiHidden/>
    <w:rsid w:val="00055BEB"/>
    <w:rPr>
      <w:rFonts w:ascii="Tahoma" w:eastAsiaTheme="minorEastAsia" w:hAnsi="Tahoma" w:cs="Tahoma"/>
      <w:sz w:val="16"/>
      <w:szCs w:val="16"/>
    </w:rPr>
  </w:style>
  <w:style w:type="paragraph" w:styleId="Footer">
    <w:name w:val="footer"/>
    <w:basedOn w:val="Normal"/>
    <w:link w:val="FooterChar"/>
    <w:uiPriority w:val="57"/>
    <w:semiHidden/>
    <w:rsid w:val="00055BEB"/>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uiPriority w:val="11"/>
    <w:qFormat/>
    <w:rsid w:val="00055BEB"/>
    <w:pPr>
      <w:tabs>
        <w:tab w:val="left" w:pos="567"/>
        <w:tab w:val="left" w:pos="1134"/>
      </w:tabs>
      <w:jc w:val="left"/>
    </w:pPr>
  </w:style>
  <w:style w:type="character" w:customStyle="1" w:styleId="JuJudgesChar">
    <w:name w:val="Ju_Judges Char"/>
    <w:link w:val="ECHRDecisionBody"/>
    <w:uiPriority w:val="11"/>
    <w:rsid w:val="00287191"/>
    <w:rPr>
      <w:rFonts w:eastAsiaTheme="minorEastAsia"/>
      <w:sz w:val="24"/>
    </w:rPr>
  </w:style>
  <w:style w:type="character" w:styleId="Strong">
    <w:name w:val="Strong"/>
    <w:uiPriority w:val="99"/>
    <w:semiHidden/>
    <w:qFormat/>
    <w:rsid w:val="00055BEB"/>
    <w:rPr>
      <w:b/>
      <w:bCs/>
    </w:rPr>
  </w:style>
  <w:style w:type="paragraph" w:customStyle="1" w:styleId="ECHRHeading2">
    <w:name w:val="ECHR_Heading_2"/>
    <w:aliases w:val="Ju_H_A"/>
    <w:basedOn w:val="Heading2"/>
    <w:next w:val="ECHRPara"/>
    <w:uiPriority w:val="20"/>
    <w:qFormat/>
    <w:rsid w:val="00055BEB"/>
    <w:pPr>
      <w:keepNext/>
      <w:keepLines/>
      <w:tabs>
        <w:tab w:val="left" w:pos="584"/>
      </w:tabs>
      <w:spacing w:before="360" w:after="240"/>
      <w:ind w:left="584" w:hanging="352"/>
    </w:pPr>
    <w:rPr>
      <w:color w:val="auto"/>
      <w:sz w:val="24"/>
    </w:rPr>
  </w:style>
  <w:style w:type="paragraph" w:customStyle="1" w:styleId="ECHRParaQuote">
    <w:name w:val="ECHR_Para_Quote"/>
    <w:aliases w:val="Ju_Quot,Para_Quote"/>
    <w:basedOn w:val="Normal"/>
    <w:link w:val="JuQuotChar"/>
    <w:uiPriority w:val="14"/>
    <w:qFormat/>
    <w:rsid w:val="00055BEB"/>
    <w:pPr>
      <w:spacing w:before="120" w:after="120"/>
      <w:ind w:left="425" w:firstLine="142"/>
    </w:pPr>
    <w:rPr>
      <w:sz w:val="20"/>
    </w:rPr>
  </w:style>
  <w:style w:type="paragraph" w:customStyle="1" w:styleId="JuSigned">
    <w:name w:val="Ju_Signed"/>
    <w:basedOn w:val="Normal"/>
    <w:next w:val="JuParaLast"/>
    <w:uiPriority w:val="32"/>
    <w:qFormat/>
    <w:rsid w:val="00055BEB"/>
    <w:pPr>
      <w:tabs>
        <w:tab w:val="center" w:pos="851"/>
        <w:tab w:val="center" w:pos="6407"/>
      </w:tabs>
      <w:spacing w:before="720"/>
      <w:jc w:val="left"/>
    </w:pPr>
  </w:style>
  <w:style w:type="paragraph" w:customStyle="1" w:styleId="JuParaLast">
    <w:name w:val="Ju_Para_Last"/>
    <w:basedOn w:val="Normal"/>
    <w:next w:val="ECHRPara"/>
    <w:uiPriority w:val="30"/>
    <w:qFormat/>
    <w:rsid w:val="00055BEB"/>
    <w:pPr>
      <w:keepNext/>
      <w:keepLines/>
      <w:spacing w:before="240"/>
      <w:ind w:firstLine="284"/>
    </w:pPr>
  </w:style>
  <w:style w:type="paragraph" w:customStyle="1" w:styleId="JuCase">
    <w:name w:val="Ju_Case"/>
    <w:basedOn w:val="Normal"/>
    <w:next w:val="ECHRPara"/>
    <w:uiPriority w:val="10"/>
    <w:rsid w:val="00055BEB"/>
    <w:pPr>
      <w:ind w:firstLine="284"/>
    </w:pPr>
    <w:rPr>
      <w:b/>
    </w:rPr>
  </w:style>
  <w:style w:type="paragraph" w:customStyle="1" w:styleId="JuList">
    <w:name w:val="Ju_List"/>
    <w:basedOn w:val="Normal"/>
    <w:link w:val="JuListChar"/>
    <w:uiPriority w:val="28"/>
    <w:qFormat/>
    <w:rsid w:val="00055BEB"/>
    <w:pPr>
      <w:ind w:left="340" w:hanging="340"/>
    </w:pPr>
  </w:style>
  <w:style w:type="paragraph" w:customStyle="1" w:styleId="ECHRTitleCentre3">
    <w:name w:val="ECHR_Title_Centre_3"/>
    <w:aliases w:val="Ju_H_Article"/>
    <w:basedOn w:val="Normal"/>
    <w:next w:val="ECHRParaQuote"/>
    <w:uiPriority w:val="27"/>
    <w:qFormat/>
    <w:rsid w:val="00055BEB"/>
    <w:pPr>
      <w:keepNext/>
      <w:keepLines/>
      <w:spacing w:before="240" w:after="120"/>
      <w:jc w:val="center"/>
      <w:outlineLvl w:val="3"/>
    </w:pPr>
    <w:rPr>
      <w:rFonts w:asciiTheme="majorHAnsi" w:hAnsiTheme="majorHAnsi"/>
      <w:b/>
      <w:sz w:val="20"/>
      <w:lang w:bidi="en-US"/>
    </w:rPr>
  </w:style>
  <w:style w:type="paragraph" w:customStyle="1" w:styleId="ECHRHeading4">
    <w:name w:val="ECHR_Heading_4"/>
    <w:aliases w:val="Ju_H_a"/>
    <w:basedOn w:val="Heading4"/>
    <w:next w:val="ECHRPara"/>
    <w:uiPriority w:val="22"/>
    <w:qFormat/>
    <w:rsid w:val="00055BEB"/>
    <w:pPr>
      <w:keepNext/>
      <w:keepLines/>
      <w:tabs>
        <w:tab w:val="left" w:pos="975"/>
      </w:tabs>
      <w:spacing w:before="240" w:after="120"/>
      <w:ind w:left="975" w:hanging="340"/>
    </w:pPr>
    <w:rPr>
      <w:i w:val="0"/>
      <w:color w:val="auto"/>
      <w:sz w:val="20"/>
    </w:rPr>
  </w:style>
  <w:style w:type="paragraph" w:customStyle="1" w:styleId="ECHRHeading3">
    <w:name w:val="ECHR_Heading_3"/>
    <w:aliases w:val="Ju_H_1."/>
    <w:basedOn w:val="Heading3"/>
    <w:next w:val="ECHRPara"/>
    <w:uiPriority w:val="21"/>
    <w:qFormat/>
    <w:rsid w:val="00055BEB"/>
    <w:pPr>
      <w:keepNext/>
      <w:keepLines/>
      <w:tabs>
        <w:tab w:val="left" w:pos="731"/>
      </w:tabs>
      <w:spacing w:before="240" w:after="120" w:line="240" w:lineRule="auto"/>
      <w:ind w:left="732" w:hanging="301"/>
    </w:pPr>
    <w:rPr>
      <w:b w:val="0"/>
      <w:i/>
      <w:color w:val="auto"/>
    </w:rPr>
  </w:style>
  <w:style w:type="paragraph" w:customStyle="1" w:styleId="ECHRFooter">
    <w:name w:val="ECHR_Footer"/>
    <w:aliases w:val="Footer_ECHR"/>
    <w:basedOn w:val="Footer"/>
    <w:uiPriority w:val="57"/>
    <w:semiHidden/>
    <w:rsid w:val="00055BEB"/>
    <w:pPr>
      <w:jc w:val="left"/>
    </w:pPr>
    <w:rPr>
      <w:sz w:val="8"/>
    </w:rPr>
  </w:style>
  <w:style w:type="paragraph" w:customStyle="1" w:styleId="ECHRFooterLine">
    <w:name w:val="ECHR_Footer_Line"/>
    <w:aliases w:val="Footer_Line"/>
    <w:basedOn w:val="Normal"/>
    <w:next w:val="ECHRFooter"/>
    <w:uiPriority w:val="57"/>
    <w:semiHidden/>
    <w:rsid w:val="00055BEB"/>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57"/>
    <w:semiHidden/>
    <w:rsid w:val="00055BEB"/>
    <w:rPr>
      <w:sz w:val="24"/>
    </w:rPr>
  </w:style>
  <w:style w:type="paragraph" w:styleId="FootnoteText">
    <w:name w:val="footnote text"/>
    <w:basedOn w:val="Normal"/>
    <w:link w:val="FootnoteTextChar"/>
    <w:uiPriority w:val="99"/>
    <w:semiHidden/>
    <w:rsid w:val="00055BEB"/>
    <w:rPr>
      <w:sz w:val="20"/>
      <w:szCs w:val="20"/>
    </w:rPr>
  </w:style>
  <w:style w:type="character" w:styleId="FootnoteReference">
    <w:name w:val="footnote reference"/>
    <w:basedOn w:val="DefaultParagraphFont"/>
    <w:uiPriority w:val="99"/>
    <w:semiHidden/>
    <w:rsid w:val="00055BEB"/>
    <w:rPr>
      <w:vertAlign w:val="superscript"/>
    </w:rPr>
  </w:style>
  <w:style w:type="paragraph" w:customStyle="1" w:styleId="ECHRHeading5">
    <w:name w:val="ECHR_Heading_5"/>
    <w:aliases w:val="Ju_H_i"/>
    <w:basedOn w:val="Heading5"/>
    <w:next w:val="ECHRPara"/>
    <w:uiPriority w:val="23"/>
    <w:qFormat/>
    <w:rsid w:val="00055BEB"/>
    <w:pPr>
      <w:keepNext/>
      <w:keepLines/>
      <w:tabs>
        <w:tab w:val="left" w:pos="1191"/>
      </w:tabs>
      <w:spacing w:before="240" w:after="120"/>
      <w:ind w:left="1190" w:hanging="357"/>
    </w:pPr>
    <w:rPr>
      <w:b w:val="0"/>
      <w:i/>
      <w:color w:val="auto"/>
      <w:sz w:val="20"/>
    </w:rPr>
  </w:style>
  <w:style w:type="paragraph" w:styleId="Header">
    <w:name w:val="header"/>
    <w:basedOn w:val="Normal"/>
    <w:link w:val="HeaderChar"/>
    <w:uiPriority w:val="57"/>
    <w:semiHidden/>
    <w:rsid w:val="00055BEB"/>
    <w:pPr>
      <w:tabs>
        <w:tab w:val="center" w:pos="4536"/>
        <w:tab w:val="right" w:pos="9072"/>
      </w:tabs>
    </w:pPr>
    <w:rPr>
      <w:rFonts w:eastAsiaTheme="minorHAnsi"/>
    </w:rPr>
  </w:style>
  <w:style w:type="character" w:styleId="PageNumber">
    <w:name w:val="page number"/>
    <w:semiHidden/>
    <w:rsid w:val="004219F0"/>
    <w:rPr>
      <w:rFonts w:ascii="Times New Roman" w:hAnsi="Times New Roman" w:cs="Times New Roman"/>
      <w:sz w:val="18"/>
    </w:rPr>
  </w:style>
  <w:style w:type="paragraph" w:customStyle="1" w:styleId="ECHRHeading7">
    <w:name w:val="ECHR_Heading_7"/>
    <w:aliases w:val="Ju_H_–"/>
    <w:basedOn w:val="Heading7"/>
    <w:next w:val="ECHRPara"/>
    <w:uiPriority w:val="25"/>
    <w:qFormat/>
    <w:rsid w:val="00055BEB"/>
    <w:pPr>
      <w:keepNext/>
      <w:keepLines/>
      <w:spacing w:before="240" w:after="120"/>
      <w:ind w:left="1236"/>
    </w:pPr>
    <w:rPr>
      <w:sz w:val="20"/>
    </w:rPr>
  </w:style>
  <w:style w:type="paragraph" w:customStyle="1" w:styleId="ECHRHeading6">
    <w:name w:val="ECHR_Heading_6"/>
    <w:aliases w:val="Ju_H_alpha"/>
    <w:basedOn w:val="Heading6"/>
    <w:next w:val="ECHRPara"/>
    <w:uiPriority w:val="24"/>
    <w:qFormat/>
    <w:rsid w:val="00055BEB"/>
    <w:pPr>
      <w:keepNext/>
      <w:keepLines/>
      <w:tabs>
        <w:tab w:val="left" w:pos="1372"/>
      </w:tabs>
      <w:spacing w:before="240" w:after="120" w:line="240" w:lineRule="auto"/>
      <w:ind w:left="1373" w:hanging="335"/>
    </w:pPr>
    <w:rPr>
      <w:b w:val="0"/>
      <w:color w:val="auto"/>
      <w:sz w:val="20"/>
    </w:rPr>
  </w:style>
  <w:style w:type="character" w:customStyle="1" w:styleId="FooterChar">
    <w:name w:val="Footer Char"/>
    <w:basedOn w:val="DefaultParagraphFont"/>
    <w:link w:val="Footer"/>
    <w:uiPriority w:val="57"/>
    <w:semiHidden/>
    <w:rsid w:val="00055BEB"/>
    <w:rPr>
      <w:sz w:val="24"/>
    </w:rPr>
  </w:style>
  <w:style w:type="character" w:customStyle="1" w:styleId="FootnoteTextChar">
    <w:name w:val="Footnote Text Char"/>
    <w:basedOn w:val="DefaultParagraphFont"/>
    <w:link w:val="FootnoteText"/>
    <w:uiPriority w:val="99"/>
    <w:semiHidden/>
    <w:rsid w:val="00055BEB"/>
    <w:rPr>
      <w:rFonts w:eastAsiaTheme="minorEastAsia"/>
      <w:sz w:val="20"/>
      <w:szCs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AppQuestion">
    <w:name w:val="Ju_App_Question"/>
    <w:basedOn w:val="Normal"/>
    <w:uiPriority w:val="5"/>
    <w:rsid w:val="00055BEB"/>
    <w:pPr>
      <w:numPr>
        <w:numId w:val="14"/>
      </w:numPr>
      <w:jc w:val="left"/>
    </w:pPr>
    <w:rPr>
      <w:b/>
    </w:rPr>
  </w:style>
  <w:style w:type="paragraph" w:customStyle="1" w:styleId="ECHRHeader">
    <w:name w:val="ECHR_Header"/>
    <w:aliases w:val="Ju_Header"/>
    <w:basedOn w:val="Header"/>
    <w:uiPriority w:val="4"/>
    <w:qFormat/>
    <w:rsid w:val="00055BEB"/>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055BEB"/>
  </w:style>
  <w:style w:type="paragraph" w:customStyle="1" w:styleId="JuParaSub">
    <w:name w:val="Ju_Para_Sub"/>
    <w:basedOn w:val="ECHRPara"/>
    <w:uiPriority w:val="13"/>
    <w:qFormat/>
    <w:rsid w:val="00055BEB"/>
    <w:pPr>
      <w:ind w:left="284"/>
    </w:pPr>
  </w:style>
  <w:style w:type="paragraph" w:customStyle="1" w:styleId="OpiParaSub">
    <w:name w:val="Opi_Para_Sub"/>
    <w:basedOn w:val="JuParaSub"/>
    <w:uiPriority w:val="47"/>
    <w:qFormat/>
    <w:rsid w:val="00055BEB"/>
  </w:style>
  <w:style w:type="paragraph" w:customStyle="1" w:styleId="OpiQuot">
    <w:name w:val="Opi_Quot"/>
    <w:basedOn w:val="ECHRParaQuote"/>
    <w:uiPriority w:val="48"/>
    <w:qFormat/>
    <w:rsid w:val="00055BEB"/>
  </w:style>
  <w:style w:type="paragraph" w:customStyle="1" w:styleId="OpiQuotSub">
    <w:name w:val="Opi_Quot_Sub"/>
    <w:basedOn w:val="JuQuotSub"/>
    <w:uiPriority w:val="49"/>
    <w:qFormat/>
    <w:rsid w:val="00055BEB"/>
  </w:style>
  <w:style w:type="paragraph" w:customStyle="1" w:styleId="ECHRTitleCentre2">
    <w:name w:val="ECHR_Title_Centre_2"/>
    <w:aliases w:val="Dec_H_Case"/>
    <w:basedOn w:val="Normal"/>
    <w:next w:val="ECHRPara"/>
    <w:uiPriority w:val="8"/>
    <w:rsid w:val="00055BEB"/>
    <w:pPr>
      <w:spacing w:after="240"/>
      <w:jc w:val="center"/>
      <w:outlineLvl w:val="0"/>
    </w:pPr>
    <w:rPr>
      <w:rFonts w:asciiTheme="majorHAnsi" w:hAnsiTheme="majorHAnsi"/>
    </w:rPr>
  </w:style>
  <w:style w:type="paragraph" w:customStyle="1" w:styleId="JuTitle">
    <w:name w:val="Ju_Title"/>
    <w:basedOn w:val="Normal"/>
    <w:next w:val="ECHRPara"/>
    <w:uiPriority w:val="3"/>
    <w:rsid w:val="00055BEB"/>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055BEB"/>
    <w:pPr>
      <w:ind w:left="567"/>
    </w:pPr>
  </w:style>
  <w:style w:type="paragraph" w:customStyle="1" w:styleId="JuInitialled">
    <w:name w:val="Ju_Initialled"/>
    <w:basedOn w:val="Normal"/>
    <w:uiPriority w:val="31"/>
    <w:qFormat/>
    <w:rsid w:val="00055BEB"/>
    <w:pPr>
      <w:tabs>
        <w:tab w:val="center" w:pos="6407"/>
      </w:tabs>
      <w:spacing w:before="720"/>
      <w:jc w:val="right"/>
    </w:pPr>
  </w:style>
  <w:style w:type="paragraph" w:customStyle="1" w:styleId="OpiHA">
    <w:name w:val="Opi_H_A"/>
    <w:basedOn w:val="ECHRHeading1"/>
    <w:next w:val="OpiPara"/>
    <w:uiPriority w:val="41"/>
    <w:qFormat/>
    <w:rsid w:val="00055BEB"/>
    <w:pPr>
      <w:tabs>
        <w:tab w:val="clear" w:pos="357"/>
      </w:tabs>
      <w:outlineLvl w:val="1"/>
    </w:pPr>
    <w:rPr>
      <w:b/>
    </w:rPr>
  </w:style>
  <w:style w:type="character" w:customStyle="1" w:styleId="JUNAMES">
    <w:name w:val="JU_NAMES"/>
    <w:uiPriority w:val="17"/>
    <w:qFormat/>
    <w:rsid w:val="00055BEB"/>
    <w:rPr>
      <w:caps w:val="0"/>
      <w:smallCaps/>
    </w:rPr>
  </w:style>
  <w:style w:type="character" w:customStyle="1" w:styleId="JuITMark">
    <w:name w:val="Ju_ITMark"/>
    <w:basedOn w:val="DefaultParagraphFont"/>
    <w:uiPriority w:val="38"/>
    <w:qFormat/>
    <w:rsid w:val="00055BEB"/>
    <w:rPr>
      <w:vanish w:val="0"/>
      <w:color w:val="auto"/>
      <w:sz w:val="14"/>
    </w:rPr>
  </w:style>
  <w:style w:type="paragraph" w:styleId="BalloonText">
    <w:name w:val="Balloon Text"/>
    <w:basedOn w:val="Normal"/>
    <w:link w:val="BalloonTextChar"/>
    <w:uiPriority w:val="99"/>
    <w:semiHidden/>
    <w:rsid w:val="00055BEB"/>
    <w:rPr>
      <w:rFonts w:ascii="Tahoma" w:hAnsi="Tahoma" w:cs="Tahoma"/>
      <w:sz w:val="16"/>
      <w:szCs w:val="16"/>
    </w:rPr>
  </w:style>
  <w:style w:type="character" w:styleId="Hyperlink">
    <w:name w:val="Hyperlink"/>
    <w:basedOn w:val="DefaultParagraphFont"/>
    <w:uiPriority w:val="99"/>
    <w:semiHidden/>
    <w:rsid w:val="00055BEB"/>
    <w:rPr>
      <w:color w:val="0072BC" w:themeColor="hyperlink"/>
      <w:u w:val="single"/>
    </w:rPr>
  </w:style>
  <w:style w:type="character" w:styleId="EndnoteReference">
    <w:name w:val="endnote reference"/>
    <w:semiHidden/>
    <w:rsid w:val="004219F0"/>
    <w:rPr>
      <w:rFonts w:ascii="Times New Roman" w:hAnsi="Times New Roman" w:cs="Times New Roman"/>
      <w:vertAlign w:val="superscript"/>
    </w:rPr>
  </w:style>
  <w:style w:type="paragraph" w:styleId="EndnoteText">
    <w:name w:val="endnote text"/>
    <w:basedOn w:val="Normal"/>
    <w:semiHidden/>
    <w:rsid w:val="004219F0"/>
    <w:rPr>
      <w:sz w:val="20"/>
    </w:rPr>
  </w:style>
  <w:style w:type="character" w:styleId="FollowedHyperlink">
    <w:name w:val="FollowedHyperlink"/>
    <w:semiHidden/>
    <w:rsid w:val="004219F0"/>
    <w:rPr>
      <w:rFonts w:ascii="Times New Roman" w:hAnsi="Times New Roman" w:cs="Times New Roman"/>
      <w:color w:val="800080"/>
      <w:u w:val="single"/>
    </w:rPr>
  </w:style>
  <w:style w:type="paragraph" w:customStyle="1" w:styleId="OpiTranslation">
    <w:name w:val="Opi_Translation"/>
    <w:basedOn w:val="Normal"/>
    <w:next w:val="OpiPara"/>
    <w:uiPriority w:val="40"/>
    <w:qFormat/>
    <w:rsid w:val="00055BEB"/>
    <w:pPr>
      <w:jc w:val="center"/>
      <w:outlineLvl w:val="0"/>
    </w:pPr>
    <w:rPr>
      <w:i/>
    </w:rPr>
  </w:style>
  <w:style w:type="paragraph" w:styleId="ListBullet">
    <w:name w:val="List Bullet"/>
    <w:basedOn w:val="Normal"/>
    <w:semiHidden/>
    <w:rsid w:val="00387F24"/>
    <w:pPr>
      <w:numPr>
        <w:numId w:val="1"/>
      </w:numPr>
    </w:pPr>
  </w:style>
  <w:style w:type="paragraph" w:customStyle="1" w:styleId="DecHTitle">
    <w:name w:val="Dec_H_Title"/>
    <w:basedOn w:val="ECHRTitleCentre1"/>
    <w:uiPriority w:val="7"/>
    <w:rsid w:val="00055BEB"/>
  </w:style>
  <w:style w:type="paragraph" w:customStyle="1" w:styleId="JuCourt">
    <w:name w:val="Ju_Court"/>
    <w:basedOn w:val="Normal"/>
    <w:next w:val="Normal"/>
    <w:uiPriority w:val="16"/>
    <w:qFormat/>
    <w:rsid w:val="00055BEB"/>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rsid w:val="00055BEB"/>
    <w:pPr>
      <w:spacing w:before="240"/>
      <w:ind w:left="284"/>
    </w:pPr>
  </w:style>
  <w:style w:type="paragraph" w:styleId="CommentSubject">
    <w:name w:val="annotation subject"/>
    <w:basedOn w:val="CommentText"/>
    <w:next w:val="CommentText"/>
    <w:semiHidden/>
    <w:rsid w:val="00E27B15"/>
    <w:rPr>
      <w:b/>
      <w:bCs/>
    </w:rPr>
  </w:style>
  <w:style w:type="paragraph" w:styleId="DocumentMap">
    <w:name w:val="Document Map"/>
    <w:basedOn w:val="Normal"/>
    <w:semiHidden/>
    <w:rsid w:val="00B33C50"/>
    <w:pPr>
      <w:shd w:val="clear" w:color="auto" w:fill="000080"/>
    </w:pPr>
    <w:rPr>
      <w:rFonts w:ascii="Tahoma" w:hAnsi="Tahoma" w:cs="Tahoma"/>
      <w:sz w:val="20"/>
    </w:rPr>
  </w:style>
  <w:style w:type="paragraph" w:customStyle="1" w:styleId="JuLista">
    <w:name w:val="Ju_List_a"/>
    <w:basedOn w:val="JuList"/>
    <w:uiPriority w:val="28"/>
    <w:qFormat/>
    <w:rsid w:val="00055BEB"/>
    <w:pPr>
      <w:ind w:left="346" w:firstLine="0"/>
    </w:pPr>
  </w:style>
  <w:style w:type="paragraph" w:customStyle="1" w:styleId="JuListi">
    <w:name w:val="Ju_List_i"/>
    <w:basedOn w:val="Normal"/>
    <w:next w:val="JuLista"/>
    <w:uiPriority w:val="28"/>
    <w:qFormat/>
    <w:rsid w:val="00055BEB"/>
    <w:pPr>
      <w:ind w:left="794"/>
    </w:pPr>
  </w:style>
  <w:style w:type="paragraph" w:customStyle="1" w:styleId="OpiH1">
    <w:name w:val="Opi_H_1"/>
    <w:basedOn w:val="ECHRHeading2"/>
    <w:uiPriority w:val="42"/>
    <w:qFormat/>
    <w:rsid w:val="00055BEB"/>
    <w:pPr>
      <w:ind w:left="635" w:hanging="357"/>
      <w:outlineLvl w:val="2"/>
    </w:pPr>
  </w:style>
  <w:style w:type="paragraph" w:customStyle="1" w:styleId="OpiHa0">
    <w:name w:val="Opi_H_a"/>
    <w:basedOn w:val="ECHRHeading3"/>
    <w:uiPriority w:val="43"/>
    <w:qFormat/>
    <w:rsid w:val="00055BEB"/>
    <w:pPr>
      <w:ind w:left="833" w:hanging="357"/>
      <w:outlineLvl w:val="3"/>
    </w:pPr>
    <w:rPr>
      <w:b/>
      <w:i w:val="0"/>
      <w:sz w:val="20"/>
    </w:rPr>
  </w:style>
  <w:style w:type="paragraph" w:customStyle="1" w:styleId="OpiHi">
    <w:name w:val="Opi_H_i"/>
    <w:basedOn w:val="ECHRHeading4"/>
    <w:uiPriority w:val="44"/>
    <w:qFormat/>
    <w:rsid w:val="00055BEB"/>
    <w:pPr>
      <w:ind w:left="1037" w:hanging="357"/>
      <w:outlineLvl w:val="4"/>
    </w:pPr>
    <w:rPr>
      <w:b w:val="0"/>
      <w:i/>
    </w:rPr>
  </w:style>
  <w:style w:type="table" w:customStyle="1" w:styleId="ECHRListTable">
    <w:name w:val="ECHR_List_Table"/>
    <w:basedOn w:val="TableNormal"/>
    <w:uiPriority w:val="99"/>
    <w:rsid w:val="00055BEB"/>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DummyStyle">
    <w:name w:val="Dummy_Style"/>
    <w:basedOn w:val="Normal"/>
    <w:semiHidden/>
    <w:qFormat/>
    <w:rsid w:val="00055BEB"/>
    <w:rPr>
      <w:color w:val="00B050"/>
    </w:rPr>
  </w:style>
  <w:style w:type="paragraph" w:styleId="NormalWeb">
    <w:name w:val="Normal (Web)"/>
    <w:basedOn w:val="Normal"/>
    <w:semiHidden/>
    <w:rsid w:val="00357094"/>
    <w:pPr>
      <w:spacing w:before="100" w:beforeAutospacing="1" w:after="100" w:afterAutospacing="1"/>
    </w:pPr>
    <w:rPr>
      <w:rFonts w:ascii="Verdana" w:hAnsi="Verdana"/>
      <w:color w:val="000000"/>
      <w:sz w:val="29"/>
      <w:szCs w:val="29"/>
      <w:lang w:val="en-GB" w:eastAsia="en-GB"/>
    </w:rPr>
  </w:style>
  <w:style w:type="character" w:customStyle="1" w:styleId="JuQuotChar">
    <w:name w:val="Ju_Quot Char"/>
    <w:link w:val="ECHRParaQuote"/>
    <w:uiPriority w:val="14"/>
    <w:locked/>
    <w:rsid w:val="00B569DA"/>
    <w:rPr>
      <w:rFonts w:eastAsiaTheme="minorEastAsia"/>
      <w:sz w:val="20"/>
    </w:rPr>
  </w:style>
  <w:style w:type="character" w:customStyle="1" w:styleId="JuListChar">
    <w:name w:val="Ju_List Char"/>
    <w:link w:val="JuList"/>
    <w:uiPriority w:val="28"/>
    <w:rsid w:val="00614FDB"/>
    <w:rPr>
      <w:rFonts w:eastAsiaTheme="minorEastAsia"/>
      <w:sz w:val="24"/>
    </w:rPr>
  </w:style>
  <w:style w:type="character" w:customStyle="1" w:styleId="Heading5Char">
    <w:name w:val="Heading 5 Char"/>
    <w:basedOn w:val="DefaultParagraphFont"/>
    <w:link w:val="Heading5"/>
    <w:uiPriority w:val="99"/>
    <w:semiHidden/>
    <w:rsid w:val="00055BEB"/>
    <w:rPr>
      <w:rFonts w:asciiTheme="majorHAnsi" w:eastAsiaTheme="majorEastAsia" w:hAnsiTheme="majorHAnsi" w:cstheme="majorBidi"/>
      <w:b/>
      <w:bCs/>
      <w:color w:val="808080"/>
    </w:rPr>
  </w:style>
  <w:style w:type="character" w:customStyle="1" w:styleId="Heading7Char">
    <w:name w:val="Heading 7 Char"/>
    <w:basedOn w:val="DefaultParagraphFont"/>
    <w:link w:val="Heading7"/>
    <w:uiPriority w:val="99"/>
    <w:semiHidden/>
    <w:rsid w:val="00055BEB"/>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055BEB"/>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055BEB"/>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055BE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055BEB"/>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055BEB"/>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055BEB"/>
    <w:rPr>
      <w:rFonts w:asciiTheme="majorHAnsi" w:eastAsiaTheme="majorEastAsia" w:hAnsiTheme="majorHAnsi" w:cstheme="majorBidi"/>
      <w:i/>
      <w:iCs/>
      <w:spacing w:val="13"/>
      <w:sz w:val="24"/>
      <w:szCs w:val="24"/>
      <w:lang w:bidi="en-US"/>
    </w:rPr>
  </w:style>
  <w:style w:type="character" w:styleId="Emphasis">
    <w:name w:val="Emphasis"/>
    <w:uiPriority w:val="99"/>
    <w:semiHidden/>
    <w:qFormat/>
    <w:rsid w:val="00055BEB"/>
    <w:rPr>
      <w:b/>
      <w:bCs/>
      <w:i/>
      <w:iCs/>
      <w:spacing w:val="10"/>
      <w:bdr w:val="none" w:sz="0" w:space="0" w:color="auto"/>
      <w:shd w:val="clear" w:color="auto" w:fill="auto"/>
    </w:rPr>
  </w:style>
  <w:style w:type="paragraph" w:styleId="NoSpacing">
    <w:name w:val="No Spacing"/>
    <w:basedOn w:val="Normal"/>
    <w:link w:val="NoSpacingChar"/>
    <w:semiHidden/>
    <w:qFormat/>
    <w:rsid w:val="00055BEB"/>
    <w:rPr>
      <w:sz w:val="22"/>
    </w:rPr>
  </w:style>
  <w:style w:type="character" w:customStyle="1" w:styleId="NoSpacingChar">
    <w:name w:val="No Spacing Char"/>
    <w:basedOn w:val="DefaultParagraphFont"/>
    <w:link w:val="NoSpacing"/>
    <w:semiHidden/>
    <w:rsid w:val="00055BEB"/>
    <w:rPr>
      <w:rFonts w:eastAsiaTheme="minorEastAsia"/>
    </w:rPr>
  </w:style>
  <w:style w:type="paragraph" w:styleId="ListParagraph">
    <w:name w:val="List Paragraph"/>
    <w:basedOn w:val="Normal"/>
    <w:uiPriority w:val="99"/>
    <w:semiHidden/>
    <w:qFormat/>
    <w:rsid w:val="00055BEB"/>
    <w:pPr>
      <w:ind w:left="720"/>
      <w:contextualSpacing/>
    </w:pPr>
  </w:style>
  <w:style w:type="paragraph" w:styleId="Quote">
    <w:name w:val="Quote"/>
    <w:basedOn w:val="Normal"/>
    <w:next w:val="Normal"/>
    <w:link w:val="QuoteChar"/>
    <w:uiPriority w:val="99"/>
    <w:semiHidden/>
    <w:qFormat/>
    <w:rsid w:val="00055BEB"/>
    <w:pPr>
      <w:spacing w:before="200"/>
      <w:ind w:left="360" w:right="360"/>
    </w:pPr>
    <w:rPr>
      <w:i/>
      <w:iCs/>
      <w:sz w:val="22"/>
      <w:lang w:bidi="en-US"/>
    </w:rPr>
  </w:style>
  <w:style w:type="character" w:customStyle="1" w:styleId="QuoteChar">
    <w:name w:val="Quote Char"/>
    <w:basedOn w:val="DefaultParagraphFont"/>
    <w:link w:val="Quote"/>
    <w:uiPriority w:val="99"/>
    <w:semiHidden/>
    <w:rsid w:val="00055BEB"/>
    <w:rPr>
      <w:rFonts w:eastAsiaTheme="minorEastAsia"/>
      <w:i/>
      <w:iCs/>
      <w:lang w:bidi="en-US"/>
    </w:rPr>
  </w:style>
  <w:style w:type="paragraph" w:styleId="IntenseQuote">
    <w:name w:val="Intense Quote"/>
    <w:basedOn w:val="Normal"/>
    <w:next w:val="Normal"/>
    <w:link w:val="IntenseQuoteChar"/>
    <w:uiPriority w:val="99"/>
    <w:semiHidden/>
    <w:qFormat/>
    <w:rsid w:val="00055BEB"/>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055BEB"/>
    <w:rPr>
      <w:rFonts w:eastAsiaTheme="minorEastAsia"/>
      <w:b/>
      <w:bCs/>
      <w:i/>
      <w:iCs/>
      <w:lang w:bidi="en-US"/>
    </w:rPr>
  </w:style>
  <w:style w:type="character" w:styleId="SubtleEmphasis">
    <w:name w:val="Subtle Emphasis"/>
    <w:uiPriority w:val="99"/>
    <w:semiHidden/>
    <w:qFormat/>
    <w:rsid w:val="00055BEB"/>
    <w:rPr>
      <w:i/>
      <w:iCs/>
    </w:rPr>
  </w:style>
  <w:style w:type="character" w:styleId="IntenseEmphasis">
    <w:name w:val="Intense Emphasis"/>
    <w:uiPriority w:val="99"/>
    <w:semiHidden/>
    <w:qFormat/>
    <w:rsid w:val="00055BEB"/>
    <w:rPr>
      <w:b/>
      <w:bCs/>
    </w:rPr>
  </w:style>
  <w:style w:type="character" w:styleId="SubtleReference">
    <w:name w:val="Subtle Reference"/>
    <w:uiPriority w:val="99"/>
    <w:semiHidden/>
    <w:qFormat/>
    <w:rsid w:val="00055BEB"/>
    <w:rPr>
      <w:smallCaps/>
    </w:rPr>
  </w:style>
  <w:style w:type="character" w:styleId="IntenseReference">
    <w:name w:val="Intense Reference"/>
    <w:uiPriority w:val="99"/>
    <w:semiHidden/>
    <w:qFormat/>
    <w:rsid w:val="00055BEB"/>
    <w:rPr>
      <w:smallCaps/>
      <w:spacing w:val="5"/>
      <w:u w:val="single"/>
    </w:rPr>
  </w:style>
  <w:style w:type="character" w:styleId="BookTitle">
    <w:name w:val="Book Title"/>
    <w:uiPriority w:val="99"/>
    <w:semiHidden/>
    <w:qFormat/>
    <w:rsid w:val="00055BEB"/>
    <w:rPr>
      <w:i/>
      <w:iCs/>
      <w:smallCaps/>
      <w:spacing w:val="5"/>
    </w:rPr>
  </w:style>
  <w:style w:type="paragraph" w:styleId="TOCHeading">
    <w:name w:val="TOC Heading"/>
    <w:basedOn w:val="Heading1"/>
    <w:next w:val="Normal"/>
    <w:uiPriority w:val="99"/>
    <w:semiHidden/>
    <w:qFormat/>
    <w:rsid w:val="00055BEB"/>
    <w:pPr>
      <w:outlineLvl w:val="9"/>
    </w:pPr>
    <w:rPr>
      <w:color w:val="474747" w:themeColor="accent3" w:themeShade="BF"/>
    </w:rPr>
  </w:style>
  <w:style w:type="numbering" w:styleId="111111">
    <w:name w:val="Outline List 2"/>
    <w:basedOn w:val="NoList"/>
    <w:semiHidden/>
    <w:rsid w:val="00E827A2"/>
    <w:pPr>
      <w:numPr>
        <w:numId w:val="2"/>
      </w:numPr>
    </w:pPr>
  </w:style>
  <w:style w:type="numbering" w:styleId="1ai">
    <w:name w:val="Outline List 1"/>
    <w:basedOn w:val="NoList"/>
    <w:semiHidden/>
    <w:rsid w:val="00E827A2"/>
    <w:pPr>
      <w:numPr>
        <w:numId w:val="3"/>
      </w:numPr>
    </w:pPr>
  </w:style>
  <w:style w:type="numbering" w:styleId="ArticleSection">
    <w:name w:val="Outline List 3"/>
    <w:basedOn w:val="NoList"/>
    <w:semiHidden/>
    <w:rsid w:val="00E827A2"/>
    <w:pPr>
      <w:numPr>
        <w:numId w:val="4"/>
      </w:numPr>
    </w:pPr>
  </w:style>
  <w:style w:type="paragraph" w:styleId="Bibliography">
    <w:name w:val="Bibliography"/>
    <w:basedOn w:val="Normal"/>
    <w:next w:val="Normal"/>
    <w:uiPriority w:val="37"/>
    <w:semiHidden/>
    <w:unhideWhenUsed/>
    <w:rsid w:val="00E827A2"/>
  </w:style>
  <w:style w:type="paragraph" w:styleId="BlockText">
    <w:name w:val="Block Text"/>
    <w:basedOn w:val="Normal"/>
    <w:semiHidden/>
    <w:rsid w:val="00E827A2"/>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semiHidden/>
    <w:rsid w:val="00E827A2"/>
    <w:pPr>
      <w:spacing w:after="120"/>
    </w:pPr>
  </w:style>
  <w:style w:type="character" w:customStyle="1" w:styleId="BodyTextChar">
    <w:name w:val="Body Text Char"/>
    <w:basedOn w:val="DefaultParagraphFont"/>
    <w:link w:val="BodyText"/>
    <w:rsid w:val="00E827A2"/>
    <w:rPr>
      <w:rFonts w:eastAsiaTheme="minorEastAsia"/>
      <w:sz w:val="24"/>
    </w:rPr>
  </w:style>
  <w:style w:type="paragraph" w:styleId="BodyText2">
    <w:name w:val="Body Text 2"/>
    <w:basedOn w:val="Normal"/>
    <w:link w:val="BodyText2Char"/>
    <w:semiHidden/>
    <w:rsid w:val="00E827A2"/>
    <w:pPr>
      <w:spacing w:after="120" w:line="480" w:lineRule="auto"/>
    </w:pPr>
  </w:style>
  <w:style w:type="character" w:customStyle="1" w:styleId="BodyText2Char">
    <w:name w:val="Body Text 2 Char"/>
    <w:basedOn w:val="DefaultParagraphFont"/>
    <w:link w:val="BodyText2"/>
    <w:rsid w:val="00E827A2"/>
    <w:rPr>
      <w:rFonts w:eastAsiaTheme="minorEastAsia"/>
      <w:sz w:val="24"/>
    </w:rPr>
  </w:style>
  <w:style w:type="paragraph" w:styleId="BodyText3">
    <w:name w:val="Body Text 3"/>
    <w:basedOn w:val="Normal"/>
    <w:link w:val="BodyText3Char"/>
    <w:semiHidden/>
    <w:rsid w:val="00E827A2"/>
    <w:pPr>
      <w:spacing w:after="120"/>
    </w:pPr>
    <w:rPr>
      <w:sz w:val="16"/>
      <w:szCs w:val="16"/>
    </w:rPr>
  </w:style>
  <w:style w:type="character" w:customStyle="1" w:styleId="BodyText3Char">
    <w:name w:val="Body Text 3 Char"/>
    <w:basedOn w:val="DefaultParagraphFont"/>
    <w:link w:val="BodyText3"/>
    <w:rsid w:val="00E827A2"/>
    <w:rPr>
      <w:rFonts w:eastAsiaTheme="minorEastAsia"/>
      <w:sz w:val="16"/>
      <w:szCs w:val="16"/>
    </w:rPr>
  </w:style>
  <w:style w:type="paragraph" w:styleId="BodyTextFirstIndent">
    <w:name w:val="Body Text First Indent"/>
    <w:basedOn w:val="BodyText"/>
    <w:link w:val="BodyTextFirstIndentChar"/>
    <w:semiHidden/>
    <w:rsid w:val="00E827A2"/>
    <w:pPr>
      <w:spacing w:after="0"/>
      <w:ind w:firstLine="360"/>
    </w:pPr>
  </w:style>
  <w:style w:type="character" w:customStyle="1" w:styleId="BodyTextFirstIndentChar">
    <w:name w:val="Body Text First Indent Char"/>
    <w:basedOn w:val="BodyTextChar"/>
    <w:link w:val="BodyTextFirstIndent"/>
    <w:rsid w:val="00E827A2"/>
    <w:rPr>
      <w:rFonts w:eastAsiaTheme="minorEastAsia"/>
      <w:sz w:val="24"/>
    </w:rPr>
  </w:style>
  <w:style w:type="paragraph" w:styleId="BodyTextIndent">
    <w:name w:val="Body Text Indent"/>
    <w:basedOn w:val="Normal"/>
    <w:link w:val="BodyTextIndentChar"/>
    <w:semiHidden/>
    <w:rsid w:val="00E827A2"/>
    <w:pPr>
      <w:spacing w:after="120"/>
      <w:ind w:left="283"/>
    </w:pPr>
  </w:style>
  <w:style w:type="character" w:customStyle="1" w:styleId="BodyTextIndentChar">
    <w:name w:val="Body Text Indent Char"/>
    <w:basedOn w:val="DefaultParagraphFont"/>
    <w:link w:val="BodyTextIndent"/>
    <w:rsid w:val="00E827A2"/>
    <w:rPr>
      <w:rFonts w:eastAsiaTheme="minorEastAsia"/>
      <w:sz w:val="24"/>
    </w:rPr>
  </w:style>
  <w:style w:type="paragraph" w:styleId="BodyTextFirstIndent2">
    <w:name w:val="Body Text First Indent 2"/>
    <w:basedOn w:val="BodyTextIndent"/>
    <w:link w:val="BodyTextFirstIndent2Char"/>
    <w:semiHidden/>
    <w:rsid w:val="00E827A2"/>
    <w:pPr>
      <w:spacing w:after="0"/>
      <w:ind w:left="360" w:firstLine="360"/>
    </w:pPr>
  </w:style>
  <w:style w:type="character" w:customStyle="1" w:styleId="BodyTextFirstIndent2Char">
    <w:name w:val="Body Text First Indent 2 Char"/>
    <w:basedOn w:val="BodyTextIndentChar"/>
    <w:link w:val="BodyTextFirstIndent2"/>
    <w:rsid w:val="00E827A2"/>
    <w:rPr>
      <w:rFonts w:eastAsiaTheme="minorEastAsia"/>
      <w:sz w:val="24"/>
    </w:rPr>
  </w:style>
  <w:style w:type="paragraph" w:styleId="BodyTextIndent2">
    <w:name w:val="Body Text Indent 2"/>
    <w:basedOn w:val="Normal"/>
    <w:link w:val="BodyTextIndent2Char"/>
    <w:semiHidden/>
    <w:rsid w:val="00E827A2"/>
    <w:pPr>
      <w:spacing w:after="120" w:line="480" w:lineRule="auto"/>
      <w:ind w:left="283"/>
    </w:pPr>
  </w:style>
  <w:style w:type="character" w:customStyle="1" w:styleId="BodyTextIndent2Char">
    <w:name w:val="Body Text Indent 2 Char"/>
    <w:basedOn w:val="DefaultParagraphFont"/>
    <w:link w:val="BodyTextIndent2"/>
    <w:rsid w:val="00E827A2"/>
    <w:rPr>
      <w:rFonts w:eastAsiaTheme="minorEastAsia"/>
      <w:sz w:val="24"/>
    </w:rPr>
  </w:style>
  <w:style w:type="paragraph" w:styleId="BodyTextIndent3">
    <w:name w:val="Body Text Indent 3"/>
    <w:basedOn w:val="Normal"/>
    <w:link w:val="BodyTextIndent3Char"/>
    <w:semiHidden/>
    <w:rsid w:val="00E827A2"/>
    <w:pPr>
      <w:spacing w:after="120"/>
      <w:ind w:left="283"/>
    </w:pPr>
    <w:rPr>
      <w:sz w:val="16"/>
      <w:szCs w:val="16"/>
    </w:rPr>
  </w:style>
  <w:style w:type="character" w:customStyle="1" w:styleId="BodyTextIndent3Char">
    <w:name w:val="Body Text Indent 3 Char"/>
    <w:basedOn w:val="DefaultParagraphFont"/>
    <w:link w:val="BodyTextIndent3"/>
    <w:rsid w:val="00E827A2"/>
    <w:rPr>
      <w:rFonts w:eastAsiaTheme="minorEastAsia"/>
      <w:sz w:val="16"/>
      <w:szCs w:val="16"/>
    </w:rPr>
  </w:style>
  <w:style w:type="paragraph" w:styleId="Caption">
    <w:name w:val="caption"/>
    <w:basedOn w:val="Normal"/>
    <w:next w:val="Normal"/>
    <w:uiPriority w:val="99"/>
    <w:semiHidden/>
    <w:qFormat/>
    <w:rsid w:val="00E827A2"/>
    <w:pPr>
      <w:spacing w:after="200"/>
    </w:pPr>
    <w:rPr>
      <w:b/>
      <w:bCs/>
      <w:color w:val="0072BC" w:themeColor="accent1"/>
      <w:sz w:val="18"/>
      <w:szCs w:val="18"/>
    </w:rPr>
  </w:style>
  <w:style w:type="paragraph" w:styleId="Closing">
    <w:name w:val="Closing"/>
    <w:basedOn w:val="Normal"/>
    <w:link w:val="ClosingChar"/>
    <w:semiHidden/>
    <w:rsid w:val="00E827A2"/>
    <w:pPr>
      <w:ind w:left="4252"/>
    </w:pPr>
  </w:style>
  <w:style w:type="character" w:customStyle="1" w:styleId="ClosingChar">
    <w:name w:val="Closing Char"/>
    <w:basedOn w:val="DefaultParagraphFont"/>
    <w:link w:val="Closing"/>
    <w:rsid w:val="00E827A2"/>
    <w:rPr>
      <w:rFonts w:eastAsiaTheme="minorEastAsia"/>
      <w:sz w:val="24"/>
    </w:rPr>
  </w:style>
  <w:style w:type="table" w:styleId="ColorfulGrid">
    <w:name w:val="Colorful Grid"/>
    <w:basedOn w:val="TableNormal"/>
    <w:uiPriority w:val="73"/>
    <w:semiHidden/>
    <w:rsid w:val="00E827A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827A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E827A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E827A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E827A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E827A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E827A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E827A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827A2"/>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E827A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E827A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E827A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E827A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E827A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E827A2"/>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827A2"/>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827A2"/>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827A2"/>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E827A2"/>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827A2"/>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827A2"/>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E827A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827A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E827A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E827A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E827A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E827A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E827A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semiHidden/>
    <w:rsid w:val="00E827A2"/>
  </w:style>
  <w:style w:type="character" w:customStyle="1" w:styleId="DateChar">
    <w:name w:val="Date Char"/>
    <w:basedOn w:val="DefaultParagraphFont"/>
    <w:link w:val="Date"/>
    <w:rsid w:val="00E827A2"/>
    <w:rPr>
      <w:rFonts w:eastAsiaTheme="minorEastAsia"/>
      <w:sz w:val="24"/>
    </w:rPr>
  </w:style>
  <w:style w:type="paragraph" w:styleId="E-mailSignature">
    <w:name w:val="E-mail Signature"/>
    <w:basedOn w:val="Normal"/>
    <w:link w:val="E-mailSignatureChar"/>
    <w:semiHidden/>
    <w:rsid w:val="00E827A2"/>
  </w:style>
  <w:style w:type="character" w:customStyle="1" w:styleId="E-mailSignatureChar">
    <w:name w:val="E-mail Signature Char"/>
    <w:basedOn w:val="DefaultParagraphFont"/>
    <w:link w:val="E-mailSignature"/>
    <w:rsid w:val="00E827A2"/>
    <w:rPr>
      <w:rFonts w:eastAsiaTheme="minorEastAsia"/>
      <w:sz w:val="24"/>
    </w:rPr>
  </w:style>
  <w:style w:type="paragraph" w:styleId="EnvelopeAddress">
    <w:name w:val="envelope address"/>
    <w:basedOn w:val="Normal"/>
    <w:semiHidden/>
    <w:rsid w:val="00E827A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semiHidden/>
    <w:rsid w:val="00E827A2"/>
    <w:rPr>
      <w:rFonts w:asciiTheme="majorHAnsi" w:eastAsiaTheme="majorEastAsia" w:hAnsiTheme="majorHAnsi" w:cstheme="majorBidi"/>
      <w:sz w:val="20"/>
      <w:szCs w:val="20"/>
    </w:rPr>
  </w:style>
  <w:style w:type="character" w:styleId="HTMLAcronym">
    <w:name w:val="HTML Acronym"/>
    <w:basedOn w:val="DefaultParagraphFont"/>
    <w:semiHidden/>
    <w:rsid w:val="00E827A2"/>
  </w:style>
  <w:style w:type="paragraph" w:styleId="HTMLAddress">
    <w:name w:val="HTML Address"/>
    <w:basedOn w:val="Normal"/>
    <w:link w:val="HTMLAddressChar"/>
    <w:semiHidden/>
    <w:rsid w:val="00E827A2"/>
    <w:rPr>
      <w:i/>
      <w:iCs/>
    </w:rPr>
  </w:style>
  <w:style w:type="character" w:customStyle="1" w:styleId="HTMLAddressChar">
    <w:name w:val="HTML Address Char"/>
    <w:basedOn w:val="DefaultParagraphFont"/>
    <w:link w:val="HTMLAddress"/>
    <w:rsid w:val="00E827A2"/>
    <w:rPr>
      <w:rFonts w:eastAsiaTheme="minorEastAsia"/>
      <w:i/>
      <w:iCs/>
      <w:sz w:val="24"/>
    </w:rPr>
  </w:style>
  <w:style w:type="character" w:styleId="HTMLCite">
    <w:name w:val="HTML Cite"/>
    <w:basedOn w:val="DefaultParagraphFont"/>
    <w:semiHidden/>
    <w:rsid w:val="00E827A2"/>
    <w:rPr>
      <w:i/>
      <w:iCs/>
    </w:rPr>
  </w:style>
  <w:style w:type="character" w:styleId="HTMLCode">
    <w:name w:val="HTML Code"/>
    <w:basedOn w:val="DefaultParagraphFont"/>
    <w:semiHidden/>
    <w:rsid w:val="00E827A2"/>
    <w:rPr>
      <w:rFonts w:ascii="Consolas" w:hAnsi="Consolas" w:cs="Consolas"/>
      <w:sz w:val="20"/>
      <w:szCs w:val="20"/>
    </w:rPr>
  </w:style>
  <w:style w:type="character" w:styleId="HTMLDefinition">
    <w:name w:val="HTML Definition"/>
    <w:basedOn w:val="DefaultParagraphFont"/>
    <w:semiHidden/>
    <w:rsid w:val="00E827A2"/>
    <w:rPr>
      <w:i/>
      <w:iCs/>
    </w:rPr>
  </w:style>
  <w:style w:type="character" w:styleId="HTMLKeyboard">
    <w:name w:val="HTML Keyboard"/>
    <w:basedOn w:val="DefaultParagraphFont"/>
    <w:semiHidden/>
    <w:rsid w:val="00E827A2"/>
    <w:rPr>
      <w:rFonts w:ascii="Consolas" w:hAnsi="Consolas" w:cs="Consolas"/>
      <w:sz w:val="20"/>
      <w:szCs w:val="20"/>
    </w:rPr>
  </w:style>
  <w:style w:type="paragraph" w:styleId="HTMLPreformatted">
    <w:name w:val="HTML Preformatted"/>
    <w:basedOn w:val="Normal"/>
    <w:link w:val="HTMLPreformattedChar"/>
    <w:semiHidden/>
    <w:rsid w:val="00E827A2"/>
    <w:rPr>
      <w:rFonts w:ascii="Consolas" w:hAnsi="Consolas" w:cs="Consolas"/>
      <w:sz w:val="20"/>
      <w:szCs w:val="20"/>
    </w:rPr>
  </w:style>
  <w:style w:type="character" w:customStyle="1" w:styleId="HTMLPreformattedChar">
    <w:name w:val="HTML Preformatted Char"/>
    <w:basedOn w:val="DefaultParagraphFont"/>
    <w:link w:val="HTMLPreformatted"/>
    <w:rsid w:val="00E827A2"/>
    <w:rPr>
      <w:rFonts w:ascii="Consolas" w:eastAsiaTheme="minorEastAsia" w:hAnsi="Consolas" w:cs="Consolas"/>
      <w:sz w:val="20"/>
      <w:szCs w:val="20"/>
    </w:rPr>
  </w:style>
  <w:style w:type="character" w:styleId="HTMLSample">
    <w:name w:val="HTML Sample"/>
    <w:basedOn w:val="DefaultParagraphFont"/>
    <w:semiHidden/>
    <w:rsid w:val="00E827A2"/>
    <w:rPr>
      <w:rFonts w:ascii="Consolas" w:hAnsi="Consolas" w:cs="Consolas"/>
      <w:sz w:val="24"/>
      <w:szCs w:val="24"/>
    </w:rPr>
  </w:style>
  <w:style w:type="character" w:styleId="HTMLTypewriter">
    <w:name w:val="HTML Typewriter"/>
    <w:basedOn w:val="DefaultParagraphFont"/>
    <w:semiHidden/>
    <w:rsid w:val="00E827A2"/>
    <w:rPr>
      <w:rFonts w:ascii="Consolas" w:hAnsi="Consolas" w:cs="Consolas"/>
      <w:sz w:val="20"/>
      <w:szCs w:val="20"/>
    </w:rPr>
  </w:style>
  <w:style w:type="character" w:styleId="HTMLVariable">
    <w:name w:val="HTML Variable"/>
    <w:basedOn w:val="DefaultParagraphFont"/>
    <w:semiHidden/>
    <w:rsid w:val="00E827A2"/>
    <w:rPr>
      <w:i/>
      <w:iCs/>
    </w:rPr>
  </w:style>
  <w:style w:type="paragraph" w:styleId="Index1">
    <w:name w:val="index 1"/>
    <w:basedOn w:val="Normal"/>
    <w:next w:val="Normal"/>
    <w:autoRedefine/>
    <w:semiHidden/>
    <w:rsid w:val="00E827A2"/>
    <w:pPr>
      <w:ind w:left="240" w:hanging="240"/>
    </w:pPr>
  </w:style>
  <w:style w:type="paragraph" w:styleId="Index2">
    <w:name w:val="index 2"/>
    <w:basedOn w:val="Normal"/>
    <w:next w:val="Normal"/>
    <w:autoRedefine/>
    <w:semiHidden/>
    <w:rsid w:val="00E827A2"/>
    <w:pPr>
      <w:ind w:left="480" w:hanging="240"/>
    </w:pPr>
  </w:style>
  <w:style w:type="paragraph" w:styleId="Index3">
    <w:name w:val="index 3"/>
    <w:basedOn w:val="Normal"/>
    <w:next w:val="Normal"/>
    <w:autoRedefine/>
    <w:semiHidden/>
    <w:rsid w:val="00E827A2"/>
    <w:pPr>
      <w:ind w:left="720" w:hanging="240"/>
    </w:pPr>
  </w:style>
  <w:style w:type="paragraph" w:styleId="Index4">
    <w:name w:val="index 4"/>
    <w:basedOn w:val="Normal"/>
    <w:next w:val="Normal"/>
    <w:autoRedefine/>
    <w:semiHidden/>
    <w:rsid w:val="00E827A2"/>
    <w:pPr>
      <w:ind w:left="960" w:hanging="240"/>
    </w:pPr>
  </w:style>
  <w:style w:type="paragraph" w:styleId="Index5">
    <w:name w:val="index 5"/>
    <w:basedOn w:val="Normal"/>
    <w:next w:val="Normal"/>
    <w:autoRedefine/>
    <w:semiHidden/>
    <w:rsid w:val="00E827A2"/>
    <w:pPr>
      <w:ind w:left="1200" w:hanging="240"/>
    </w:pPr>
  </w:style>
  <w:style w:type="paragraph" w:styleId="Index6">
    <w:name w:val="index 6"/>
    <w:basedOn w:val="Normal"/>
    <w:next w:val="Normal"/>
    <w:autoRedefine/>
    <w:semiHidden/>
    <w:rsid w:val="00E827A2"/>
    <w:pPr>
      <w:ind w:left="1440" w:hanging="240"/>
    </w:pPr>
  </w:style>
  <w:style w:type="paragraph" w:styleId="Index7">
    <w:name w:val="index 7"/>
    <w:basedOn w:val="Normal"/>
    <w:next w:val="Normal"/>
    <w:autoRedefine/>
    <w:semiHidden/>
    <w:rsid w:val="00E827A2"/>
    <w:pPr>
      <w:ind w:left="1680" w:hanging="240"/>
    </w:pPr>
  </w:style>
  <w:style w:type="paragraph" w:styleId="Index8">
    <w:name w:val="index 8"/>
    <w:basedOn w:val="Normal"/>
    <w:next w:val="Normal"/>
    <w:autoRedefine/>
    <w:semiHidden/>
    <w:rsid w:val="00E827A2"/>
    <w:pPr>
      <w:ind w:left="1920" w:hanging="240"/>
    </w:pPr>
  </w:style>
  <w:style w:type="paragraph" w:styleId="Index9">
    <w:name w:val="index 9"/>
    <w:basedOn w:val="Normal"/>
    <w:next w:val="Normal"/>
    <w:autoRedefine/>
    <w:semiHidden/>
    <w:rsid w:val="00E827A2"/>
    <w:pPr>
      <w:ind w:left="2160" w:hanging="240"/>
    </w:pPr>
  </w:style>
  <w:style w:type="paragraph" w:styleId="IndexHeading">
    <w:name w:val="index heading"/>
    <w:basedOn w:val="Normal"/>
    <w:next w:val="Index1"/>
    <w:semiHidden/>
    <w:rsid w:val="00E827A2"/>
    <w:rPr>
      <w:rFonts w:asciiTheme="majorHAnsi" w:eastAsiaTheme="majorEastAsia" w:hAnsiTheme="majorHAnsi" w:cstheme="majorBidi"/>
      <w:b/>
      <w:bCs/>
    </w:rPr>
  </w:style>
  <w:style w:type="table" w:styleId="LightGrid">
    <w:name w:val="Light Grid"/>
    <w:basedOn w:val="TableNormal"/>
    <w:uiPriority w:val="62"/>
    <w:semiHidden/>
    <w:rsid w:val="00E827A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827A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E827A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E827A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E827A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E827A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E827A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E827A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827A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E827A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E827A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E827A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E827A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E827A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E827A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827A2"/>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E827A2"/>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E827A2"/>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E827A2"/>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E827A2"/>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E827A2"/>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E827A2"/>
  </w:style>
  <w:style w:type="paragraph" w:styleId="List">
    <w:name w:val="List"/>
    <w:basedOn w:val="Normal"/>
    <w:semiHidden/>
    <w:rsid w:val="00E827A2"/>
    <w:pPr>
      <w:ind w:left="283" w:hanging="283"/>
      <w:contextualSpacing/>
    </w:pPr>
  </w:style>
  <w:style w:type="paragraph" w:styleId="List2">
    <w:name w:val="List 2"/>
    <w:basedOn w:val="Normal"/>
    <w:semiHidden/>
    <w:rsid w:val="00E827A2"/>
    <w:pPr>
      <w:ind w:left="566" w:hanging="283"/>
      <w:contextualSpacing/>
    </w:pPr>
  </w:style>
  <w:style w:type="paragraph" w:styleId="List3">
    <w:name w:val="List 3"/>
    <w:basedOn w:val="Normal"/>
    <w:semiHidden/>
    <w:rsid w:val="00E827A2"/>
    <w:pPr>
      <w:ind w:left="849" w:hanging="283"/>
      <w:contextualSpacing/>
    </w:pPr>
  </w:style>
  <w:style w:type="paragraph" w:styleId="List4">
    <w:name w:val="List 4"/>
    <w:basedOn w:val="Normal"/>
    <w:semiHidden/>
    <w:rsid w:val="00E827A2"/>
    <w:pPr>
      <w:ind w:left="1132" w:hanging="283"/>
      <w:contextualSpacing/>
    </w:pPr>
  </w:style>
  <w:style w:type="paragraph" w:styleId="List5">
    <w:name w:val="List 5"/>
    <w:basedOn w:val="Normal"/>
    <w:semiHidden/>
    <w:rsid w:val="00E827A2"/>
    <w:pPr>
      <w:ind w:left="1415" w:hanging="283"/>
      <w:contextualSpacing/>
    </w:pPr>
  </w:style>
  <w:style w:type="paragraph" w:styleId="ListBullet2">
    <w:name w:val="List Bullet 2"/>
    <w:basedOn w:val="Normal"/>
    <w:semiHidden/>
    <w:rsid w:val="00E827A2"/>
    <w:pPr>
      <w:numPr>
        <w:numId w:val="5"/>
      </w:numPr>
      <w:contextualSpacing/>
    </w:pPr>
  </w:style>
  <w:style w:type="paragraph" w:styleId="ListBullet3">
    <w:name w:val="List Bullet 3"/>
    <w:basedOn w:val="Normal"/>
    <w:semiHidden/>
    <w:rsid w:val="00E827A2"/>
    <w:pPr>
      <w:numPr>
        <w:numId w:val="6"/>
      </w:numPr>
      <w:contextualSpacing/>
    </w:pPr>
  </w:style>
  <w:style w:type="paragraph" w:styleId="ListBullet4">
    <w:name w:val="List Bullet 4"/>
    <w:basedOn w:val="Normal"/>
    <w:semiHidden/>
    <w:rsid w:val="00E827A2"/>
    <w:pPr>
      <w:numPr>
        <w:numId w:val="7"/>
      </w:numPr>
      <w:contextualSpacing/>
    </w:pPr>
  </w:style>
  <w:style w:type="paragraph" w:styleId="ListBullet5">
    <w:name w:val="List Bullet 5"/>
    <w:basedOn w:val="Normal"/>
    <w:semiHidden/>
    <w:rsid w:val="00E827A2"/>
    <w:pPr>
      <w:numPr>
        <w:numId w:val="8"/>
      </w:numPr>
      <w:contextualSpacing/>
    </w:pPr>
  </w:style>
  <w:style w:type="paragraph" w:styleId="ListContinue">
    <w:name w:val="List Continue"/>
    <w:basedOn w:val="Normal"/>
    <w:semiHidden/>
    <w:rsid w:val="00E827A2"/>
    <w:pPr>
      <w:spacing w:after="120"/>
      <w:ind w:left="283"/>
      <w:contextualSpacing/>
    </w:pPr>
  </w:style>
  <w:style w:type="paragraph" w:styleId="ListContinue2">
    <w:name w:val="List Continue 2"/>
    <w:basedOn w:val="Normal"/>
    <w:semiHidden/>
    <w:rsid w:val="00E827A2"/>
    <w:pPr>
      <w:spacing w:after="120"/>
      <w:ind w:left="566"/>
      <w:contextualSpacing/>
    </w:pPr>
  </w:style>
  <w:style w:type="paragraph" w:styleId="ListContinue3">
    <w:name w:val="List Continue 3"/>
    <w:basedOn w:val="Normal"/>
    <w:semiHidden/>
    <w:rsid w:val="00E827A2"/>
    <w:pPr>
      <w:spacing w:after="120"/>
      <w:ind w:left="849"/>
      <w:contextualSpacing/>
    </w:pPr>
  </w:style>
  <w:style w:type="paragraph" w:styleId="ListContinue4">
    <w:name w:val="List Continue 4"/>
    <w:basedOn w:val="Normal"/>
    <w:semiHidden/>
    <w:rsid w:val="00E827A2"/>
    <w:pPr>
      <w:spacing w:after="120"/>
      <w:ind w:left="1132"/>
      <w:contextualSpacing/>
    </w:pPr>
  </w:style>
  <w:style w:type="paragraph" w:styleId="ListContinue5">
    <w:name w:val="List Continue 5"/>
    <w:basedOn w:val="Normal"/>
    <w:semiHidden/>
    <w:rsid w:val="00E827A2"/>
    <w:pPr>
      <w:spacing w:after="120"/>
      <w:ind w:left="1415"/>
      <w:contextualSpacing/>
    </w:pPr>
  </w:style>
  <w:style w:type="paragraph" w:styleId="ListNumber">
    <w:name w:val="List Number"/>
    <w:basedOn w:val="Normal"/>
    <w:semiHidden/>
    <w:rsid w:val="00E827A2"/>
    <w:pPr>
      <w:numPr>
        <w:numId w:val="9"/>
      </w:numPr>
      <w:contextualSpacing/>
    </w:pPr>
  </w:style>
  <w:style w:type="paragraph" w:styleId="ListNumber2">
    <w:name w:val="List Number 2"/>
    <w:basedOn w:val="Normal"/>
    <w:semiHidden/>
    <w:rsid w:val="00E827A2"/>
    <w:pPr>
      <w:numPr>
        <w:numId w:val="10"/>
      </w:numPr>
      <w:contextualSpacing/>
    </w:pPr>
  </w:style>
  <w:style w:type="paragraph" w:styleId="ListNumber3">
    <w:name w:val="List Number 3"/>
    <w:basedOn w:val="Normal"/>
    <w:semiHidden/>
    <w:rsid w:val="00E827A2"/>
    <w:pPr>
      <w:numPr>
        <w:numId w:val="11"/>
      </w:numPr>
      <w:contextualSpacing/>
    </w:pPr>
  </w:style>
  <w:style w:type="paragraph" w:styleId="ListNumber4">
    <w:name w:val="List Number 4"/>
    <w:basedOn w:val="Normal"/>
    <w:semiHidden/>
    <w:rsid w:val="00E827A2"/>
    <w:pPr>
      <w:numPr>
        <w:numId w:val="12"/>
      </w:numPr>
      <w:contextualSpacing/>
    </w:pPr>
  </w:style>
  <w:style w:type="paragraph" w:styleId="ListNumber5">
    <w:name w:val="List Number 5"/>
    <w:basedOn w:val="Normal"/>
    <w:semiHidden/>
    <w:rsid w:val="00E827A2"/>
    <w:pPr>
      <w:numPr>
        <w:numId w:val="13"/>
      </w:numPr>
      <w:contextualSpacing/>
    </w:pPr>
  </w:style>
  <w:style w:type="paragraph" w:styleId="MacroText">
    <w:name w:val="macro"/>
    <w:link w:val="MacroTextChar"/>
    <w:semiHidden/>
    <w:rsid w:val="00E827A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rsid w:val="00E827A2"/>
    <w:rPr>
      <w:rFonts w:ascii="Consolas" w:eastAsiaTheme="minorEastAsia" w:hAnsi="Consolas" w:cs="Consolas"/>
      <w:sz w:val="20"/>
      <w:szCs w:val="20"/>
    </w:rPr>
  </w:style>
  <w:style w:type="table" w:styleId="MediumGrid1">
    <w:name w:val="Medium Grid 1"/>
    <w:basedOn w:val="TableNormal"/>
    <w:uiPriority w:val="67"/>
    <w:semiHidden/>
    <w:rsid w:val="00E827A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827A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E827A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E827A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E827A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E827A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E827A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E827A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E827A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E827A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E827A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E827A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E827A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E827A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E827A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827A2"/>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E827A2"/>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E827A2"/>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E827A2"/>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E827A2"/>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E827A2"/>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E827A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827A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827A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827A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827A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827A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827A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827A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827A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827A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827A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827A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827A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827A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E827A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E827A2"/>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E827A2"/>
    <w:pPr>
      <w:ind w:left="720"/>
    </w:pPr>
  </w:style>
  <w:style w:type="paragraph" w:styleId="NoteHeading">
    <w:name w:val="Note Heading"/>
    <w:basedOn w:val="Normal"/>
    <w:next w:val="Normal"/>
    <w:link w:val="NoteHeadingChar"/>
    <w:semiHidden/>
    <w:rsid w:val="00E827A2"/>
  </w:style>
  <w:style w:type="character" w:customStyle="1" w:styleId="NoteHeadingChar">
    <w:name w:val="Note Heading Char"/>
    <w:basedOn w:val="DefaultParagraphFont"/>
    <w:link w:val="NoteHeading"/>
    <w:rsid w:val="00E827A2"/>
    <w:rPr>
      <w:rFonts w:eastAsiaTheme="minorEastAsia"/>
      <w:sz w:val="24"/>
    </w:rPr>
  </w:style>
  <w:style w:type="character" w:styleId="PlaceholderText">
    <w:name w:val="Placeholder Text"/>
    <w:basedOn w:val="DefaultParagraphFont"/>
    <w:uiPriority w:val="99"/>
    <w:semiHidden/>
    <w:rsid w:val="00E827A2"/>
    <w:rPr>
      <w:color w:val="808080"/>
    </w:rPr>
  </w:style>
  <w:style w:type="paragraph" w:styleId="PlainText">
    <w:name w:val="Plain Text"/>
    <w:basedOn w:val="Normal"/>
    <w:link w:val="PlainTextChar"/>
    <w:semiHidden/>
    <w:rsid w:val="00E827A2"/>
    <w:rPr>
      <w:rFonts w:ascii="Consolas" w:hAnsi="Consolas" w:cs="Consolas"/>
      <w:sz w:val="21"/>
      <w:szCs w:val="21"/>
    </w:rPr>
  </w:style>
  <w:style w:type="character" w:customStyle="1" w:styleId="PlainTextChar">
    <w:name w:val="Plain Text Char"/>
    <w:basedOn w:val="DefaultParagraphFont"/>
    <w:link w:val="PlainText"/>
    <w:rsid w:val="00E827A2"/>
    <w:rPr>
      <w:rFonts w:ascii="Consolas" w:eastAsiaTheme="minorEastAsia" w:hAnsi="Consolas" w:cs="Consolas"/>
      <w:sz w:val="21"/>
      <w:szCs w:val="21"/>
    </w:rPr>
  </w:style>
  <w:style w:type="paragraph" w:styleId="Salutation">
    <w:name w:val="Salutation"/>
    <w:basedOn w:val="Normal"/>
    <w:next w:val="Normal"/>
    <w:link w:val="SalutationChar"/>
    <w:semiHidden/>
    <w:rsid w:val="00E827A2"/>
  </w:style>
  <w:style w:type="character" w:customStyle="1" w:styleId="SalutationChar">
    <w:name w:val="Salutation Char"/>
    <w:basedOn w:val="DefaultParagraphFont"/>
    <w:link w:val="Salutation"/>
    <w:rsid w:val="00E827A2"/>
    <w:rPr>
      <w:rFonts w:eastAsiaTheme="minorEastAsia"/>
      <w:sz w:val="24"/>
    </w:rPr>
  </w:style>
  <w:style w:type="paragraph" w:styleId="Signature">
    <w:name w:val="Signature"/>
    <w:basedOn w:val="Normal"/>
    <w:link w:val="SignatureChar"/>
    <w:semiHidden/>
    <w:rsid w:val="00E827A2"/>
    <w:pPr>
      <w:ind w:left="4252"/>
    </w:pPr>
  </w:style>
  <w:style w:type="character" w:customStyle="1" w:styleId="SignatureChar">
    <w:name w:val="Signature Char"/>
    <w:basedOn w:val="DefaultParagraphFont"/>
    <w:link w:val="Signature"/>
    <w:rsid w:val="00E827A2"/>
    <w:rPr>
      <w:rFonts w:eastAsiaTheme="minorEastAsia"/>
      <w:sz w:val="24"/>
    </w:rPr>
  </w:style>
  <w:style w:type="table" w:styleId="Table3Deffects1">
    <w:name w:val="Table 3D effects 1"/>
    <w:basedOn w:val="TableNormal"/>
    <w:semiHidden/>
    <w:rsid w:val="00E827A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827A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827A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827A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827A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827A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827A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827A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827A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827A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827A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827A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827A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827A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827A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827A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827A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055BE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E827A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827A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827A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827A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827A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827A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827A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827A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827A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827A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827A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827A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827A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827A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827A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827A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827A2"/>
    <w:pPr>
      <w:ind w:left="240" w:hanging="240"/>
    </w:pPr>
  </w:style>
  <w:style w:type="paragraph" w:styleId="TableofFigures">
    <w:name w:val="table of figures"/>
    <w:basedOn w:val="Normal"/>
    <w:next w:val="Normal"/>
    <w:semiHidden/>
    <w:rsid w:val="00E827A2"/>
  </w:style>
  <w:style w:type="table" w:styleId="TableProfessional">
    <w:name w:val="Table Professional"/>
    <w:basedOn w:val="TableNormal"/>
    <w:semiHidden/>
    <w:rsid w:val="00E827A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827A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827A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827A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827A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827A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827A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827A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827A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827A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055BEB"/>
    <w:pPr>
      <w:spacing w:before="120"/>
    </w:pPr>
    <w:rPr>
      <w:rFonts w:asciiTheme="majorHAnsi" w:eastAsiaTheme="majorEastAsia" w:hAnsiTheme="majorHAnsi" w:cstheme="majorBidi"/>
      <w:b/>
      <w:bCs/>
      <w:color w:val="474747" w:themeColor="accent3" w:themeShade="BF"/>
      <w:szCs w:val="24"/>
    </w:rPr>
  </w:style>
  <w:style w:type="paragraph" w:styleId="TOC1">
    <w:name w:val="toc 1"/>
    <w:basedOn w:val="Normal"/>
    <w:next w:val="Normal"/>
    <w:autoRedefine/>
    <w:uiPriority w:val="99"/>
    <w:semiHidden/>
    <w:rsid w:val="00055BEB"/>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055BEB"/>
    <w:pPr>
      <w:spacing w:after="60"/>
      <w:ind w:left="680" w:right="340" w:hanging="340"/>
    </w:pPr>
  </w:style>
  <w:style w:type="paragraph" w:styleId="TOC3">
    <w:name w:val="toc 3"/>
    <w:basedOn w:val="Normal"/>
    <w:next w:val="Normal"/>
    <w:autoRedefine/>
    <w:uiPriority w:val="99"/>
    <w:semiHidden/>
    <w:rsid w:val="00055BEB"/>
    <w:pPr>
      <w:spacing w:after="60"/>
      <w:ind w:left="1020" w:right="340" w:hanging="340"/>
    </w:pPr>
  </w:style>
  <w:style w:type="paragraph" w:styleId="TOC4">
    <w:name w:val="toc 4"/>
    <w:basedOn w:val="Normal"/>
    <w:next w:val="Normal"/>
    <w:autoRedefine/>
    <w:uiPriority w:val="99"/>
    <w:semiHidden/>
    <w:rsid w:val="00055BEB"/>
    <w:pPr>
      <w:tabs>
        <w:tab w:val="right" w:leader="dot" w:pos="9017"/>
      </w:tabs>
      <w:spacing w:after="60"/>
      <w:ind w:left="1361" w:right="340" w:hanging="340"/>
    </w:pPr>
  </w:style>
  <w:style w:type="paragraph" w:styleId="TOC5">
    <w:name w:val="toc 5"/>
    <w:basedOn w:val="Normal"/>
    <w:next w:val="Normal"/>
    <w:autoRedefine/>
    <w:uiPriority w:val="99"/>
    <w:semiHidden/>
    <w:rsid w:val="00055BEB"/>
    <w:pPr>
      <w:spacing w:after="60"/>
      <w:ind w:left="1701" w:right="340" w:hanging="340"/>
    </w:pPr>
  </w:style>
  <w:style w:type="paragraph" w:styleId="TOC6">
    <w:name w:val="toc 6"/>
    <w:basedOn w:val="Normal"/>
    <w:next w:val="Normal"/>
    <w:autoRedefine/>
    <w:semiHidden/>
    <w:rsid w:val="00E827A2"/>
    <w:pPr>
      <w:spacing w:after="100"/>
      <w:ind w:left="1200"/>
    </w:pPr>
  </w:style>
  <w:style w:type="paragraph" w:styleId="TOC7">
    <w:name w:val="toc 7"/>
    <w:basedOn w:val="Normal"/>
    <w:next w:val="Normal"/>
    <w:autoRedefine/>
    <w:semiHidden/>
    <w:rsid w:val="00E827A2"/>
    <w:pPr>
      <w:spacing w:after="100"/>
      <w:ind w:left="1440"/>
    </w:pPr>
  </w:style>
  <w:style w:type="paragraph" w:styleId="TOC8">
    <w:name w:val="toc 8"/>
    <w:basedOn w:val="Normal"/>
    <w:next w:val="Normal"/>
    <w:autoRedefine/>
    <w:semiHidden/>
    <w:rsid w:val="00E827A2"/>
    <w:pPr>
      <w:spacing w:after="100"/>
      <w:ind w:left="1680"/>
    </w:pPr>
  </w:style>
  <w:style w:type="paragraph" w:styleId="TOC9">
    <w:name w:val="toc 9"/>
    <w:basedOn w:val="Normal"/>
    <w:next w:val="Normal"/>
    <w:autoRedefine/>
    <w:semiHidden/>
    <w:rsid w:val="00E827A2"/>
    <w:pPr>
      <w:spacing w:after="100"/>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9"/>
    <w:lsdException w:name="heading 2" w:uiPriority="99"/>
    <w:lsdException w:name="heading 3" w:uiPriority="99"/>
    <w:lsdException w:name="heading 4" w:uiPriority="99"/>
    <w:lsdException w:name="heading 5" w:uiPriority="99" w:qFormat="1"/>
    <w:lsdException w:name="heading 6" w:uiPriority="99"/>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footnote text" w:uiPriority="99"/>
    <w:lsdException w:name="header" w:uiPriority="57"/>
    <w:lsdException w:name="footer" w:uiPriority="57"/>
    <w:lsdException w:name="caption" w:semiHidden="1" w:uiPriority="99" w:qFormat="1"/>
    <w:lsdException w:name="footnote reference" w:uiPriority="99"/>
    <w:lsdException w:name="toa heading" w:uiPriority="99"/>
    <w:lsdException w:name="Title" w:uiPriority="99" w:qFormat="1"/>
    <w:lsdException w:name="Default Paragraph Font" w:uiPriority="1"/>
    <w:lsdException w:name="Subtitle" w:uiPriority="99" w:qFormat="1"/>
    <w:lsdException w:name="Hyperlink" w:uiPriority="99"/>
    <w:lsdException w:name="Strong" w:uiPriority="99" w:qFormat="1"/>
    <w:lsdException w:name="Emphasis" w:uiPriority="99"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semiHidden/>
    <w:rsid w:val="00055BEB"/>
    <w:pPr>
      <w:jc w:val="both"/>
    </w:pPr>
    <w:rPr>
      <w:rFonts w:eastAsiaTheme="minorEastAsia"/>
      <w:sz w:val="24"/>
    </w:rPr>
  </w:style>
  <w:style w:type="paragraph" w:styleId="Heading1">
    <w:name w:val="heading 1"/>
    <w:basedOn w:val="Normal"/>
    <w:next w:val="Normal"/>
    <w:link w:val="Heading1Char"/>
    <w:uiPriority w:val="99"/>
    <w:semiHidden/>
    <w:rsid w:val="00055BE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055BE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055BEB"/>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055BEB"/>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055BEB"/>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055BEB"/>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055BEB"/>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055BEB"/>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055BEB"/>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055BEB"/>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link w:val="JuHIRomanChar"/>
    <w:uiPriority w:val="19"/>
    <w:qFormat/>
    <w:rsid w:val="00055BEB"/>
    <w:pPr>
      <w:keepNext/>
      <w:keepLines/>
      <w:tabs>
        <w:tab w:val="left" w:pos="357"/>
      </w:tabs>
      <w:spacing w:before="360" w:after="240"/>
      <w:ind w:left="357" w:hanging="357"/>
      <w:contextualSpacing w:val="0"/>
    </w:pPr>
    <w:rPr>
      <w:b w:val="0"/>
      <w:color w:val="auto"/>
      <w:sz w:val="24"/>
    </w:rPr>
  </w:style>
  <w:style w:type="paragraph" w:customStyle="1" w:styleId="ECHRTitle1">
    <w:name w:val="ECHR_Title_1"/>
    <w:aliases w:val="Ju_H_Head"/>
    <w:basedOn w:val="Normal"/>
    <w:next w:val="ECHRPara"/>
    <w:uiPriority w:val="18"/>
    <w:qFormat/>
    <w:rsid w:val="00055BEB"/>
    <w:pPr>
      <w:keepNext/>
      <w:keepLines/>
      <w:spacing w:before="720" w:after="240"/>
      <w:outlineLvl w:val="0"/>
    </w:pPr>
    <w:rPr>
      <w:rFonts w:asciiTheme="majorHAnsi" w:hAnsiTheme="majorHAnsi"/>
      <w:sz w:val="28"/>
    </w:rPr>
  </w:style>
  <w:style w:type="character" w:customStyle="1" w:styleId="Heading2Char">
    <w:name w:val="Heading 2 Char"/>
    <w:basedOn w:val="DefaultParagraphFont"/>
    <w:link w:val="Heading2"/>
    <w:uiPriority w:val="99"/>
    <w:semiHidden/>
    <w:rsid w:val="00055BEB"/>
    <w:rPr>
      <w:rFonts w:asciiTheme="majorHAnsi" w:eastAsiaTheme="majorEastAsia" w:hAnsiTheme="majorHAnsi" w:cstheme="majorBidi"/>
      <w:b/>
      <w:bCs/>
      <w:color w:val="4D4D4D"/>
      <w:sz w:val="26"/>
      <w:szCs w:val="26"/>
    </w:rPr>
  </w:style>
  <w:style w:type="paragraph" w:customStyle="1" w:styleId="ECHRPara">
    <w:name w:val="ECHR_Para"/>
    <w:aliases w:val="Ju_Para"/>
    <w:basedOn w:val="Normal"/>
    <w:link w:val="ECHRParaChar"/>
    <w:uiPriority w:val="12"/>
    <w:qFormat/>
    <w:rsid w:val="00055BEB"/>
    <w:pPr>
      <w:ind w:firstLine="284"/>
    </w:pPr>
  </w:style>
  <w:style w:type="character" w:customStyle="1" w:styleId="ECHRParaChar">
    <w:name w:val="ECHR_Para Char"/>
    <w:aliases w:val="Ju_Para Char"/>
    <w:link w:val="ECHRPara"/>
    <w:uiPriority w:val="12"/>
    <w:rsid w:val="009D29DE"/>
    <w:rPr>
      <w:rFonts w:eastAsiaTheme="minorEastAsia"/>
      <w:sz w:val="24"/>
    </w:rPr>
  </w:style>
  <w:style w:type="character" w:customStyle="1" w:styleId="JuHIRomanChar">
    <w:name w:val="Ju_H_I_Roman Char"/>
    <w:link w:val="ECHRHeading1"/>
    <w:uiPriority w:val="19"/>
    <w:rsid w:val="00D31210"/>
    <w:rPr>
      <w:rFonts w:asciiTheme="majorHAnsi" w:eastAsiaTheme="majorEastAsia" w:hAnsiTheme="majorHAnsi" w:cstheme="majorBidi"/>
      <w:bCs/>
      <w:sz w:val="24"/>
      <w:szCs w:val="28"/>
    </w:rPr>
  </w:style>
  <w:style w:type="character" w:customStyle="1" w:styleId="Heading3Char">
    <w:name w:val="Heading 3 Char"/>
    <w:basedOn w:val="DefaultParagraphFont"/>
    <w:link w:val="Heading3"/>
    <w:uiPriority w:val="99"/>
    <w:semiHidden/>
    <w:rsid w:val="00055BEB"/>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055BEB"/>
    <w:rPr>
      <w:rFonts w:asciiTheme="majorHAnsi" w:eastAsiaTheme="majorEastAsia" w:hAnsiTheme="majorHAnsi" w:cstheme="majorBidi"/>
      <w:b/>
      <w:bCs/>
      <w:i/>
      <w:iCs/>
      <w:color w:val="777777"/>
      <w:sz w:val="24"/>
    </w:rPr>
  </w:style>
  <w:style w:type="character" w:customStyle="1" w:styleId="Heading6Char">
    <w:name w:val="Heading 6 Char"/>
    <w:basedOn w:val="DefaultParagraphFont"/>
    <w:link w:val="Heading6"/>
    <w:uiPriority w:val="99"/>
    <w:semiHidden/>
    <w:rsid w:val="00055BEB"/>
    <w:rPr>
      <w:rFonts w:asciiTheme="majorHAnsi" w:eastAsiaTheme="majorEastAsia" w:hAnsiTheme="majorHAnsi" w:cstheme="majorBidi"/>
      <w:b/>
      <w:bCs/>
      <w:i/>
      <w:iCs/>
      <w:color w:val="7F7F7F" w:themeColor="text1" w:themeTint="80"/>
      <w:sz w:val="24"/>
      <w:lang w:bidi="en-US"/>
    </w:rPr>
  </w:style>
  <w:style w:type="paragraph" w:customStyle="1" w:styleId="ECHRTitleCentre1">
    <w:name w:val="ECHR_Title_Centre_1"/>
    <w:aliases w:val="Opi_H_Head"/>
    <w:basedOn w:val="Normal"/>
    <w:next w:val="OpiPara"/>
    <w:uiPriority w:val="39"/>
    <w:qFormat/>
    <w:rsid w:val="00055BEB"/>
    <w:pPr>
      <w:keepNext/>
      <w:keepLines/>
      <w:spacing w:after="240"/>
      <w:jc w:val="center"/>
      <w:outlineLvl w:val="0"/>
    </w:pPr>
    <w:rPr>
      <w:rFonts w:asciiTheme="majorHAnsi" w:hAnsiTheme="majorHAnsi"/>
      <w:sz w:val="28"/>
    </w:rPr>
  </w:style>
  <w:style w:type="character" w:customStyle="1" w:styleId="BalloonTextChar">
    <w:name w:val="Balloon Text Char"/>
    <w:basedOn w:val="DefaultParagraphFont"/>
    <w:link w:val="BalloonText"/>
    <w:uiPriority w:val="99"/>
    <w:semiHidden/>
    <w:rsid w:val="00055BEB"/>
    <w:rPr>
      <w:rFonts w:ascii="Tahoma" w:eastAsiaTheme="minorEastAsia" w:hAnsi="Tahoma" w:cs="Tahoma"/>
      <w:sz w:val="16"/>
      <w:szCs w:val="16"/>
    </w:rPr>
  </w:style>
  <w:style w:type="paragraph" w:styleId="Footer">
    <w:name w:val="footer"/>
    <w:basedOn w:val="Normal"/>
    <w:link w:val="FooterChar"/>
    <w:uiPriority w:val="57"/>
    <w:semiHidden/>
    <w:rsid w:val="00055BEB"/>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uiPriority w:val="11"/>
    <w:qFormat/>
    <w:rsid w:val="00055BEB"/>
    <w:pPr>
      <w:tabs>
        <w:tab w:val="left" w:pos="567"/>
        <w:tab w:val="left" w:pos="1134"/>
      </w:tabs>
      <w:jc w:val="left"/>
    </w:pPr>
  </w:style>
  <w:style w:type="character" w:customStyle="1" w:styleId="JuJudgesChar">
    <w:name w:val="Ju_Judges Char"/>
    <w:link w:val="ECHRDecisionBody"/>
    <w:uiPriority w:val="11"/>
    <w:rsid w:val="00287191"/>
    <w:rPr>
      <w:rFonts w:eastAsiaTheme="minorEastAsia"/>
      <w:sz w:val="24"/>
    </w:rPr>
  </w:style>
  <w:style w:type="character" w:styleId="Strong">
    <w:name w:val="Strong"/>
    <w:uiPriority w:val="99"/>
    <w:semiHidden/>
    <w:qFormat/>
    <w:rsid w:val="00055BEB"/>
    <w:rPr>
      <w:b/>
      <w:bCs/>
    </w:rPr>
  </w:style>
  <w:style w:type="paragraph" w:customStyle="1" w:styleId="ECHRHeading2">
    <w:name w:val="ECHR_Heading_2"/>
    <w:aliases w:val="Ju_H_A"/>
    <w:basedOn w:val="Heading2"/>
    <w:next w:val="ECHRPara"/>
    <w:uiPriority w:val="20"/>
    <w:qFormat/>
    <w:rsid w:val="00055BEB"/>
    <w:pPr>
      <w:keepNext/>
      <w:keepLines/>
      <w:tabs>
        <w:tab w:val="left" w:pos="584"/>
      </w:tabs>
      <w:spacing w:before="360" w:after="240"/>
      <w:ind w:left="584" w:hanging="352"/>
    </w:pPr>
    <w:rPr>
      <w:color w:val="auto"/>
      <w:sz w:val="24"/>
    </w:rPr>
  </w:style>
  <w:style w:type="paragraph" w:customStyle="1" w:styleId="ECHRParaQuote">
    <w:name w:val="ECHR_Para_Quote"/>
    <w:aliases w:val="Ju_Quot,Para_Quote"/>
    <w:basedOn w:val="Normal"/>
    <w:link w:val="JuQuotChar"/>
    <w:uiPriority w:val="14"/>
    <w:qFormat/>
    <w:rsid w:val="00055BEB"/>
    <w:pPr>
      <w:spacing w:before="120" w:after="120"/>
      <w:ind w:left="425" w:firstLine="142"/>
    </w:pPr>
    <w:rPr>
      <w:sz w:val="20"/>
    </w:rPr>
  </w:style>
  <w:style w:type="paragraph" w:customStyle="1" w:styleId="JuSigned">
    <w:name w:val="Ju_Signed"/>
    <w:basedOn w:val="Normal"/>
    <w:next w:val="JuParaLast"/>
    <w:uiPriority w:val="32"/>
    <w:qFormat/>
    <w:rsid w:val="00055BEB"/>
    <w:pPr>
      <w:tabs>
        <w:tab w:val="center" w:pos="851"/>
        <w:tab w:val="center" w:pos="6407"/>
      </w:tabs>
      <w:spacing w:before="720"/>
      <w:jc w:val="left"/>
    </w:pPr>
  </w:style>
  <w:style w:type="paragraph" w:customStyle="1" w:styleId="JuParaLast">
    <w:name w:val="Ju_Para_Last"/>
    <w:basedOn w:val="Normal"/>
    <w:next w:val="ECHRPara"/>
    <w:uiPriority w:val="30"/>
    <w:qFormat/>
    <w:rsid w:val="00055BEB"/>
    <w:pPr>
      <w:keepNext/>
      <w:keepLines/>
      <w:spacing w:before="240"/>
      <w:ind w:firstLine="284"/>
    </w:pPr>
  </w:style>
  <w:style w:type="paragraph" w:customStyle="1" w:styleId="JuCase">
    <w:name w:val="Ju_Case"/>
    <w:basedOn w:val="Normal"/>
    <w:next w:val="ECHRPara"/>
    <w:uiPriority w:val="10"/>
    <w:rsid w:val="00055BEB"/>
    <w:pPr>
      <w:ind w:firstLine="284"/>
    </w:pPr>
    <w:rPr>
      <w:b/>
    </w:rPr>
  </w:style>
  <w:style w:type="paragraph" w:customStyle="1" w:styleId="JuList">
    <w:name w:val="Ju_List"/>
    <w:basedOn w:val="Normal"/>
    <w:link w:val="JuListChar"/>
    <w:uiPriority w:val="28"/>
    <w:qFormat/>
    <w:rsid w:val="00055BEB"/>
    <w:pPr>
      <w:ind w:left="340" w:hanging="340"/>
    </w:pPr>
  </w:style>
  <w:style w:type="paragraph" w:customStyle="1" w:styleId="ECHRTitleCentre3">
    <w:name w:val="ECHR_Title_Centre_3"/>
    <w:aliases w:val="Ju_H_Article"/>
    <w:basedOn w:val="Normal"/>
    <w:next w:val="ECHRParaQuote"/>
    <w:uiPriority w:val="27"/>
    <w:qFormat/>
    <w:rsid w:val="00055BEB"/>
    <w:pPr>
      <w:keepNext/>
      <w:keepLines/>
      <w:spacing w:before="240" w:after="120"/>
      <w:jc w:val="center"/>
      <w:outlineLvl w:val="3"/>
    </w:pPr>
    <w:rPr>
      <w:rFonts w:asciiTheme="majorHAnsi" w:hAnsiTheme="majorHAnsi"/>
      <w:b/>
      <w:sz w:val="20"/>
      <w:lang w:bidi="en-US"/>
    </w:rPr>
  </w:style>
  <w:style w:type="paragraph" w:customStyle="1" w:styleId="ECHRHeading4">
    <w:name w:val="ECHR_Heading_4"/>
    <w:aliases w:val="Ju_H_a"/>
    <w:basedOn w:val="Heading4"/>
    <w:next w:val="ECHRPara"/>
    <w:uiPriority w:val="22"/>
    <w:qFormat/>
    <w:rsid w:val="00055BEB"/>
    <w:pPr>
      <w:keepNext/>
      <w:keepLines/>
      <w:tabs>
        <w:tab w:val="left" w:pos="975"/>
      </w:tabs>
      <w:spacing w:before="240" w:after="120"/>
      <w:ind w:left="975" w:hanging="340"/>
    </w:pPr>
    <w:rPr>
      <w:i w:val="0"/>
      <w:color w:val="auto"/>
      <w:sz w:val="20"/>
    </w:rPr>
  </w:style>
  <w:style w:type="paragraph" w:customStyle="1" w:styleId="ECHRHeading3">
    <w:name w:val="ECHR_Heading_3"/>
    <w:aliases w:val="Ju_H_1."/>
    <w:basedOn w:val="Heading3"/>
    <w:next w:val="ECHRPara"/>
    <w:uiPriority w:val="21"/>
    <w:qFormat/>
    <w:rsid w:val="00055BEB"/>
    <w:pPr>
      <w:keepNext/>
      <w:keepLines/>
      <w:tabs>
        <w:tab w:val="left" w:pos="731"/>
      </w:tabs>
      <w:spacing w:before="240" w:after="120" w:line="240" w:lineRule="auto"/>
      <w:ind w:left="732" w:hanging="301"/>
    </w:pPr>
    <w:rPr>
      <w:b w:val="0"/>
      <w:i/>
      <w:color w:val="auto"/>
    </w:rPr>
  </w:style>
  <w:style w:type="paragraph" w:customStyle="1" w:styleId="ECHRFooter">
    <w:name w:val="ECHR_Footer"/>
    <w:aliases w:val="Footer_ECHR"/>
    <w:basedOn w:val="Footer"/>
    <w:uiPriority w:val="57"/>
    <w:semiHidden/>
    <w:rsid w:val="00055BEB"/>
    <w:pPr>
      <w:jc w:val="left"/>
    </w:pPr>
    <w:rPr>
      <w:sz w:val="8"/>
    </w:rPr>
  </w:style>
  <w:style w:type="paragraph" w:customStyle="1" w:styleId="ECHRFooterLine">
    <w:name w:val="ECHR_Footer_Line"/>
    <w:aliases w:val="Footer_Line"/>
    <w:basedOn w:val="Normal"/>
    <w:next w:val="ECHRFooter"/>
    <w:uiPriority w:val="57"/>
    <w:semiHidden/>
    <w:rsid w:val="00055BEB"/>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57"/>
    <w:semiHidden/>
    <w:rsid w:val="00055BEB"/>
    <w:rPr>
      <w:sz w:val="24"/>
    </w:rPr>
  </w:style>
  <w:style w:type="paragraph" w:styleId="FootnoteText">
    <w:name w:val="footnote text"/>
    <w:basedOn w:val="Normal"/>
    <w:link w:val="FootnoteTextChar"/>
    <w:uiPriority w:val="99"/>
    <w:semiHidden/>
    <w:rsid w:val="00055BEB"/>
    <w:rPr>
      <w:sz w:val="20"/>
      <w:szCs w:val="20"/>
    </w:rPr>
  </w:style>
  <w:style w:type="character" w:styleId="FootnoteReference">
    <w:name w:val="footnote reference"/>
    <w:basedOn w:val="DefaultParagraphFont"/>
    <w:uiPriority w:val="99"/>
    <w:semiHidden/>
    <w:rsid w:val="00055BEB"/>
    <w:rPr>
      <w:vertAlign w:val="superscript"/>
    </w:rPr>
  </w:style>
  <w:style w:type="paragraph" w:customStyle="1" w:styleId="ECHRHeading5">
    <w:name w:val="ECHR_Heading_5"/>
    <w:aliases w:val="Ju_H_i"/>
    <w:basedOn w:val="Heading5"/>
    <w:next w:val="ECHRPara"/>
    <w:uiPriority w:val="23"/>
    <w:qFormat/>
    <w:rsid w:val="00055BEB"/>
    <w:pPr>
      <w:keepNext/>
      <w:keepLines/>
      <w:tabs>
        <w:tab w:val="left" w:pos="1191"/>
      </w:tabs>
      <w:spacing w:before="240" w:after="120"/>
      <w:ind w:left="1190" w:hanging="357"/>
    </w:pPr>
    <w:rPr>
      <w:b w:val="0"/>
      <w:i/>
      <w:color w:val="auto"/>
      <w:sz w:val="20"/>
    </w:rPr>
  </w:style>
  <w:style w:type="paragraph" w:styleId="Header">
    <w:name w:val="header"/>
    <w:basedOn w:val="Normal"/>
    <w:link w:val="HeaderChar"/>
    <w:uiPriority w:val="57"/>
    <w:semiHidden/>
    <w:rsid w:val="00055BEB"/>
    <w:pPr>
      <w:tabs>
        <w:tab w:val="center" w:pos="4536"/>
        <w:tab w:val="right" w:pos="9072"/>
      </w:tabs>
    </w:pPr>
    <w:rPr>
      <w:rFonts w:eastAsiaTheme="minorHAnsi"/>
    </w:rPr>
  </w:style>
  <w:style w:type="character" w:styleId="PageNumber">
    <w:name w:val="page number"/>
    <w:semiHidden/>
    <w:rsid w:val="004219F0"/>
    <w:rPr>
      <w:rFonts w:ascii="Times New Roman" w:hAnsi="Times New Roman" w:cs="Times New Roman"/>
      <w:sz w:val="18"/>
    </w:rPr>
  </w:style>
  <w:style w:type="paragraph" w:customStyle="1" w:styleId="ECHRHeading7">
    <w:name w:val="ECHR_Heading_7"/>
    <w:aliases w:val="Ju_H_–"/>
    <w:basedOn w:val="Heading7"/>
    <w:next w:val="ECHRPara"/>
    <w:uiPriority w:val="25"/>
    <w:qFormat/>
    <w:rsid w:val="00055BEB"/>
    <w:pPr>
      <w:keepNext/>
      <w:keepLines/>
      <w:spacing w:before="240" w:after="120"/>
      <w:ind w:left="1236"/>
    </w:pPr>
    <w:rPr>
      <w:sz w:val="20"/>
    </w:rPr>
  </w:style>
  <w:style w:type="paragraph" w:customStyle="1" w:styleId="ECHRHeading6">
    <w:name w:val="ECHR_Heading_6"/>
    <w:aliases w:val="Ju_H_alpha"/>
    <w:basedOn w:val="Heading6"/>
    <w:next w:val="ECHRPara"/>
    <w:uiPriority w:val="24"/>
    <w:qFormat/>
    <w:rsid w:val="00055BEB"/>
    <w:pPr>
      <w:keepNext/>
      <w:keepLines/>
      <w:tabs>
        <w:tab w:val="left" w:pos="1372"/>
      </w:tabs>
      <w:spacing w:before="240" w:after="120" w:line="240" w:lineRule="auto"/>
      <w:ind w:left="1373" w:hanging="335"/>
    </w:pPr>
    <w:rPr>
      <w:b w:val="0"/>
      <w:color w:val="auto"/>
      <w:sz w:val="20"/>
    </w:rPr>
  </w:style>
  <w:style w:type="character" w:customStyle="1" w:styleId="FooterChar">
    <w:name w:val="Footer Char"/>
    <w:basedOn w:val="DefaultParagraphFont"/>
    <w:link w:val="Footer"/>
    <w:uiPriority w:val="57"/>
    <w:semiHidden/>
    <w:rsid w:val="00055BEB"/>
    <w:rPr>
      <w:sz w:val="24"/>
    </w:rPr>
  </w:style>
  <w:style w:type="character" w:customStyle="1" w:styleId="FootnoteTextChar">
    <w:name w:val="Footnote Text Char"/>
    <w:basedOn w:val="DefaultParagraphFont"/>
    <w:link w:val="FootnoteText"/>
    <w:uiPriority w:val="99"/>
    <w:semiHidden/>
    <w:rsid w:val="00055BEB"/>
    <w:rPr>
      <w:rFonts w:eastAsiaTheme="minorEastAsia"/>
      <w:sz w:val="20"/>
      <w:szCs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AppQuestion">
    <w:name w:val="Ju_App_Question"/>
    <w:basedOn w:val="Normal"/>
    <w:uiPriority w:val="5"/>
    <w:rsid w:val="00055BEB"/>
    <w:pPr>
      <w:numPr>
        <w:numId w:val="14"/>
      </w:numPr>
      <w:jc w:val="left"/>
    </w:pPr>
    <w:rPr>
      <w:b/>
    </w:rPr>
  </w:style>
  <w:style w:type="paragraph" w:customStyle="1" w:styleId="ECHRHeader">
    <w:name w:val="ECHR_Header"/>
    <w:aliases w:val="Ju_Header"/>
    <w:basedOn w:val="Header"/>
    <w:uiPriority w:val="4"/>
    <w:qFormat/>
    <w:rsid w:val="00055BEB"/>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055BEB"/>
  </w:style>
  <w:style w:type="paragraph" w:customStyle="1" w:styleId="JuParaSub">
    <w:name w:val="Ju_Para_Sub"/>
    <w:basedOn w:val="ECHRPara"/>
    <w:uiPriority w:val="13"/>
    <w:qFormat/>
    <w:rsid w:val="00055BEB"/>
    <w:pPr>
      <w:ind w:left="284"/>
    </w:pPr>
  </w:style>
  <w:style w:type="paragraph" w:customStyle="1" w:styleId="OpiParaSub">
    <w:name w:val="Opi_Para_Sub"/>
    <w:basedOn w:val="JuParaSub"/>
    <w:uiPriority w:val="47"/>
    <w:qFormat/>
    <w:rsid w:val="00055BEB"/>
  </w:style>
  <w:style w:type="paragraph" w:customStyle="1" w:styleId="OpiQuot">
    <w:name w:val="Opi_Quot"/>
    <w:basedOn w:val="ECHRParaQuote"/>
    <w:uiPriority w:val="48"/>
    <w:qFormat/>
    <w:rsid w:val="00055BEB"/>
  </w:style>
  <w:style w:type="paragraph" w:customStyle="1" w:styleId="OpiQuotSub">
    <w:name w:val="Opi_Quot_Sub"/>
    <w:basedOn w:val="JuQuotSub"/>
    <w:uiPriority w:val="49"/>
    <w:qFormat/>
    <w:rsid w:val="00055BEB"/>
  </w:style>
  <w:style w:type="paragraph" w:customStyle="1" w:styleId="ECHRTitleCentre2">
    <w:name w:val="ECHR_Title_Centre_2"/>
    <w:aliases w:val="Dec_H_Case"/>
    <w:basedOn w:val="Normal"/>
    <w:next w:val="ECHRPara"/>
    <w:uiPriority w:val="8"/>
    <w:rsid w:val="00055BEB"/>
    <w:pPr>
      <w:spacing w:after="240"/>
      <w:jc w:val="center"/>
      <w:outlineLvl w:val="0"/>
    </w:pPr>
    <w:rPr>
      <w:rFonts w:asciiTheme="majorHAnsi" w:hAnsiTheme="majorHAnsi"/>
    </w:rPr>
  </w:style>
  <w:style w:type="paragraph" w:customStyle="1" w:styleId="JuTitle">
    <w:name w:val="Ju_Title"/>
    <w:basedOn w:val="Normal"/>
    <w:next w:val="ECHRPara"/>
    <w:uiPriority w:val="3"/>
    <w:rsid w:val="00055BEB"/>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055BEB"/>
    <w:pPr>
      <w:ind w:left="567"/>
    </w:pPr>
  </w:style>
  <w:style w:type="paragraph" w:customStyle="1" w:styleId="JuInitialled">
    <w:name w:val="Ju_Initialled"/>
    <w:basedOn w:val="Normal"/>
    <w:uiPriority w:val="31"/>
    <w:qFormat/>
    <w:rsid w:val="00055BEB"/>
    <w:pPr>
      <w:tabs>
        <w:tab w:val="center" w:pos="6407"/>
      </w:tabs>
      <w:spacing w:before="720"/>
      <w:jc w:val="right"/>
    </w:pPr>
  </w:style>
  <w:style w:type="paragraph" w:customStyle="1" w:styleId="OpiHA">
    <w:name w:val="Opi_H_A"/>
    <w:basedOn w:val="ECHRHeading1"/>
    <w:next w:val="OpiPara"/>
    <w:uiPriority w:val="41"/>
    <w:qFormat/>
    <w:rsid w:val="00055BEB"/>
    <w:pPr>
      <w:tabs>
        <w:tab w:val="clear" w:pos="357"/>
      </w:tabs>
      <w:outlineLvl w:val="1"/>
    </w:pPr>
    <w:rPr>
      <w:b/>
    </w:rPr>
  </w:style>
  <w:style w:type="character" w:customStyle="1" w:styleId="JUNAMES">
    <w:name w:val="JU_NAMES"/>
    <w:uiPriority w:val="17"/>
    <w:qFormat/>
    <w:rsid w:val="00055BEB"/>
    <w:rPr>
      <w:caps w:val="0"/>
      <w:smallCaps/>
    </w:rPr>
  </w:style>
  <w:style w:type="character" w:customStyle="1" w:styleId="JuITMark">
    <w:name w:val="Ju_ITMark"/>
    <w:basedOn w:val="DefaultParagraphFont"/>
    <w:uiPriority w:val="38"/>
    <w:qFormat/>
    <w:rsid w:val="00055BEB"/>
    <w:rPr>
      <w:vanish w:val="0"/>
      <w:color w:val="auto"/>
      <w:sz w:val="14"/>
    </w:rPr>
  </w:style>
  <w:style w:type="paragraph" w:styleId="BalloonText">
    <w:name w:val="Balloon Text"/>
    <w:basedOn w:val="Normal"/>
    <w:link w:val="BalloonTextChar"/>
    <w:uiPriority w:val="99"/>
    <w:semiHidden/>
    <w:rsid w:val="00055BEB"/>
    <w:rPr>
      <w:rFonts w:ascii="Tahoma" w:hAnsi="Tahoma" w:cs="Tahoma"/>
      <w:sz w:val="16"/>
      <w:szCs w:val="16"/>
    </w:rPr>
  </w:style>
  <w:style w:type="character" w:styleId="Hyperlink">
    <w:name w:val="Hyperlink"/>
    <w:basedOn w:val="DefaultParagraphFont"/>
    <w:uiPriority w:val="99"/>
    <w:semiHidden/>
    <w:rsid w:val="00055BEB"/>
    <w:rPr>
      <w:color w:val="0072BC" w:themeColor="hyperlink"/>
      <w:u w:val="single"/>
    </w:rPr>
  </w:style>
  <w:style w:type="character" w:styleId="EndnoteReference">
    <w:name w:val="endnote reference"/>
    <w:semiHidden/>
    <w:rsid w:val="004219F0"/>
    <w:rPr>
      <w:rFonts w:ascii="Times New Roman" w:hAnsi="Times New Roman" w:cs="Times New Roman"/>
      <w:vertAlign w:val="superscript"/>
    </w:rPr>
  </w:style>
  <w:style w:type="paragraph" w:styleId="EndnoteText">
    <w:name w:val="endnote text"/>
    <w:basedOn w:val="Normal"/>
    <w:semiHidden/>
    <w:rsid w:val="004219F0"/>
    <w:rPr>
      <w:sz w:val="20"/>
    </w:rPr>
  </w:style>
  <w:style w:type="character" w:styleId="FollowedHyperlink">
    <w:name w:val="FollowedHyperlink"/>
    <w:semiHidden/>
    <w:rsid w:val="004219F0"/>
    <w:rPr>
      <w:rFonts w:ascii="Times New Roman" w:hAnsi="Times New Roman" w:cs="Times New Roman"/>
      <w:color w:val="800080"/>
      <w:u w:val="single"/>
    </w:rPr>
  </w:style>
  <w:style w:type="paragraph" w:customStyle="1" w:styleId="OpiTranslation">
    <w:name w:val="Opi_Translation"/>
    <w:basedOn w:val="Normal"/>
    <w:next w:val="OpiPara"/>
    <w:uiPriority w:val="40"/>
    <w:qFormat/>
    <w:rsid w:val="00055BEB"/>
    <w:pPr>
      <w:jc w:val="center"/>
      <w:outlineLvl w:val="0"/>
    </w:pPr>
    <w:rPr>
      <w:i/>
    </w:rPr>
  </w:style>
  <w:style w:type="paragraph" w:styleId="ListBullet">
    <w:name w:val="List Bullet"/>
    <w:basedOn w:val="Normal"/>
    <w:semiHidden/>
    <w:rsid w:val="00387F24"/>
    <w:pPr>
      <w:numPr>
        <w:numId w:val="1"/>
      </w:numPr>
    </w:pPr>
  </w:style>
  <w:style w:type="paragraph" w:customStyle="1" w:styleId="DecHTitle">
    <w:name w:val="Dec_H_Title"/>
    <w:basedOn w:val="ECHRTitleCentre1"/>
    <w:uiPriority w:val="7"/>
    <w:rsid w:val="00055BEB"/>
  </w:style>
  <w:style w:type="paragraph" w:customStyle="1" w:styleId="JuCourt">
    <w:name w:val="Ju_Court"/>
    <w:basedOn w:val="Normal"/>
    <w:next w:val="Normal"/>
    <w:uiPriority w:val="16"/>
    <w:qFormat/>
    <w:rsid w:val="00055BEB"/>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rsid w:val="00055BEB"/>
    <w:pPr>
      <w:spacing w:before="240"/>
      <w:ind w:left="284"/>
    </w:pPr>
  </w:style>
  <w:style w:type="paragraph" w:styleId="CommentSubject">
    <w:name w:val="annotation subject"/>
    <w:basedOn w:val="CommentText"/>
    <w:next w:val="CommentText"/>
    <w:semiHidden/>
    <w:rsid w:val="00E27B15"/>
    <w:rPr>
      <w:b/>
      <w:bCs/>
    </w:rPr>
  </w:style>
  <w:style w:type="paragraph" w:styleId="DocumentMap">
    <w:name w:val="Document Map"/>
    <w:basedOn w:val="Normal"/>
    <w:semiHidden/>
    <w:rsid w:val="00B33C50"/>
    <w:pPr>
      <w:shd w:val="clear" w:color="auto" w:fill="000080"/>
    </w:pPr>
    <w:rPr>
      <w:rFonts w:ascii="Tahoma" w:hAnsi="Tahoma" w:cs="Tahoma"/>
      <w:sz w:val="20"/>
    </w:rPr>
  </w:style>
  <w:style w:type="paragraph" w:customStyle="1" w:styleId="JuLista">
    <w:name w:val="Ju_List_a"/>
    <w:basedOn w:val="JuList"/>
    <w:uiPriority w:val="28"/>
    <w:qFormat/>
    <w:rsid w:val="00055BEB"/>
    <w:pPr>
      <w:ind w:left="346" w:firstLine="0"/>
    </w:pPr>
  </w:style>
  <w:style w:type="paragraph" w:customStyle="1" w:styleId="JuListi">
    <w:name w:val="Ju_List_i"/>
    <w:basedOn w:val="Normal"/>
    <w:next w:val="JuLista"/>
    <w:uiPriority w:val="28"/>
    <w:qFormat/>
    <w:rsid w:val="00055BEB"/>
    <w:pPr>
      <w:ind w:left="794"/>
    </w:pPr>
  </w:style>
  <w:style w:type="paragraph" w:customStyle="1" w:styleId="OpiH1">
    <w:name w:val="Opi_H_1"/>
    <w:basedOn w:val="ECHRHeading2"/>
    <w:uiPriority w:val="42"/>
    <w:qFormat/>
    <w:rsid w:val="00055BEB"/>
    <w:pPr>
      <w:ind w:left="635" w:hanging="357"/>
      <w:outlineLvl w:val="2"/>
    </w:pPr>
  </w:style>
  <w:style w:type="paragraph" w:customStyle="1" w:styleId="OpiHa0">
    <w:name w:val="Opi_H_a"/>
    <w:basedOn w:val="ECHRHeading3"/>
    <w:uiPriority w:val="43"/>
    <w:qFormat/>
    <w:rsid w:val="00055BEB"/>
    <w:pPr>
      <w:ind w:left="833" w:hanging="357"/>
      <w:outlineLvl w:val="3"/>
    </w:pPr>
    <w:rPr>
      <w:b/>
      <w:i w:val="0"/>
      <w:sz w:val="20"/>
    </w:rPr>
  </w:style>
  <w:style w:type="paragraph" w:customStyle="1" w:styleId="OpiHi">
    <w:name w:val="Opi_H_i"/>
    <w:basedOn w:val="ECHRHeading4"/>
    <w:uiPriority w:val="44"/>
    <w:qFormat/>
    <w:rsid w:val="00055BEB"/>
    <w:pPr>
      <w:ind w:left="1037" w:hanging="357"/>
      <w:outlineLvl w:val="4"/>
    </w:pPr>
    <w:rPr>
      <w:b w:val="0"/>
      <w:i/>
    </w:rPr>
  </w:style>
  <w:style w:type="table" w:customStyle="1" w:styleId="ECHRListTable">
    <w:name w:val="ECHR_List_Table"/>
    <w:basedOn w:val="TableNormal"/>
    <w:uiPriority w:val="99"/>
    <w:rsid w:val="00055BEB"/>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DummyStyle">
    <w:name w:val="Dummy_Style"/>
    <w:basedOn w:val="Normal"/>
    <w:semiHidden/>
    <w:qFormat/>
    <w:rsid w:val="00055BEB"/>
    <w:rPr>
      <w:color w:val="00B050"/>
    </w:rPr>
  </w:style>
  <w:style w:type="paragraph" w:styleId="NormalWeb">
    <w:name w:val="Normal (Web)"/>
    <w:basedOn w:val="Normal"/>
    <w:semiHidden/>
    <w:rsid w:val="00357094"/>
    <w:pPr>
      <w:spacing w:before="100" w:beforeAutospacing="1" w:after="100" w:afterAutospacing="1"/>
    </w:pPr>
    <w:rPr>
      <w:rFonts w:ascii="Verdana" w:hAnsi="Verdana"/>
      <w:color w:val="000000"/>
      <w:sz w:val="29"/>
      <w:szCs w:val="29"/>
      <w:lang w:val="en-GB" w:eastAsia="en-GB"/>
    </w:rPr>
  </w:style>
  <w:style w:type="character" w:customStyle="1" w:styleId="JuQuotChar">
    <w:name w:val="Ju_Quot Char"/>
    <w:link w:val="ECHRParaQuote"/>
    <w:uiPriority w:val="14"/>
    <w:locked/>
    <w:rsid w:val="00B569DA"/>
    <w:rPr>
      <w:rFonts w:eastAsiaTheme="minorEastAsia"/>
      <w:sz w:val="20"/>
    </w:rPr>
  </w:style>
  <w:style w:type="character" w:customStyle="1" w:styleId="JuListChar">
    <w:name w:val="Ju_List Char"/>
    <w:link w:val="JuList"/>
    <w:uiPriority w:val="28"/>
    <w:rsid w:val="00614FDB"/>
    <w:rPr>
      <w:rFonts w:eastAsiaTheme="minorEastAsia"/>
      <w:sz w:val="24"/>
    </w:rPr>
  </w:style>
  <w:style w:type="character" w:customStyle="1" w:styleId="Heading5Char">
    <w:name w:val="Heading 5 Char"/>
    <w:basedOn w:val="DefaultParagraphFont"/>
    <w:link w:val="Heading5"/>
    <w:uiPriority w:val="99"/>
    <w:semiHidden/>
    <w:rsid w:val="00055BEB"/>
    <w:rPr>
      <w:rFonts w:asciiTheme="majorHAnsi" w:eastAsiaTheme="majorEastAsia" w:hAnsiTheme="majorHAnsi" w:cstheme="majorBidi"/>
      <w:b/>
      <w:bCs/>
      <w:color w:val="808080"/>
    </w:rPr>
  </w:style>
  <w:style w:type="character" w:customStyle="1" w:styleId="Heading7Char">
    <w:name w:val="Heading 7 Char"/>
    <w:basedOn w:val="DefaultParagraphFont"/>
    <w:link w:val="Heading7"/>
    <w:uiPriority w:val="99"/>
    <w:semiHidden/>
    <w:rsid w:val="00055BEB"/>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055BEB"/>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055BEB"/>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055BE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055BEB"/>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055BEB"/>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055BEB"/>
    <w:rPr>
      <w:rFonts w:asciiTheme="majorHAnsi" w:eastAsiaTheme="majorEastAsia" w:hAnsiTheme="majorHAnsi" w:cstheme="majorBidi"/>
      <w:i/>
      <w:iCs/>
      <w:spacing w:val="13"/>
      <w:sz w:val="24"/>
      <w:szCs w:val="24"/>
      <w:lang w:bidi="en-US"/>
    </w:rPr>
  </w:style>
  <w:style w:type="character" w:styleId="Emphasis">
    <w:name w:val="Emphasis"/>
    <w:uiPriority w:val="99"/>
    <w:semiHidden/>
    <w:qFormat/>
    <w:rsid w:val="00055BEB"/>
    <w:rPr>
      <w:b/>
      <w:bCs/>
      <w:i/>
      <w:iCs/>
      <w:spacing w:val="10"/>
      <w:bdr w:val="none" w:sz="0" w:space="0" w:color="auto"/>
      <w:shd w:val="clear" w:color="auto" w:fill="auto"/>
    </w:rPr>
  </w:style>
  <w:style w:type="paragraph" w:styleId="NoSpacing">
    <w:name w:val="No Spacing"/>
    <w:basedOn w:val="Normal"/>
    <w:link w:val="NoSpacingChar"/>
    <w:semiHidden/>
    <w:qFormat/>
    <w:rsid w:val="00055BEB"/>
    <w:rPr>
      <w:sz w:val="22"/>
    </w:rPr>
  </w:style>
  <w:style w:type="character" w:customStyle="1" w:styleId="NoSpacingChar">
    <w:name w:val="No Spacing Char"/>
    <w:basedOn w:val="DefaultParagraphFont"/>
    <w:link w:val="NoSpacing"/>
    <w:semiHidden/>
    <w:rsid w:val="00055BEB"/>
    <w:rPr>
      <w:rFonts w:eastAsiaTheme="minorEastAsia"/>
    </w:rPr>
  </w:style>
  <w:style w:type="paragraph" w:styleId="ListParagraph">
    <w:name w:val="List Paragraph"/>
    <w:basedOn w:val="Normal"/>
    <w:uiPriority w:val="99"/>
    <w:semiHidden/>
    <w:qFormat/>
    <w:rsid w:val="00055BEB"/>
    <w:pPr>
      <w:ind w:left="720"/>
      <w:contextualSpacing/>
    </w:pPr>
  </w:style>
  <w:style w:type="paragraph" w:styleId="Quote">
    <w:name w:val="Quote"/>
    <w:basedOn w:val="Normal"/>
    <w:next w:val="Normal"/>
    <w:link w:val="QuoteChar"/>
    <w:uiPriority w:val="99"/>
    <w:semiHidden/>
    <w:qFormat/>
    <w:rsid w:val="00055BEB"/>
    <w:pPr>
      <w:spacing w:before="200"/>
      <w:ind w:left="360" w:right="360"/>
    </w:pPr>
    <w:rPr>
      <w:i/>
      <w:iCs/>
      <w:sz w:val="22"/>
      <w:lang w:bidi="en-US"/>
    </w:rPr>
  </w:style>
  <w:style w:type="character" w:customStyle="1" w:styleId="QuoteChar">
    <w:name w:val="Quote Char"/>
    <w:basedOn w:val="DefaultParagraphFont"/>
    <w:link w:val="Quote"/>
    <w:uiPriority w:val="99"/>
    <w:semiHidden/>
    <w:rsid w:val="00055BEB"/>
    <w:rPr>
      <w:rFonts w:eastAsiaTheme="minorEastAsia"/>
      <w:i/>
      <w:iCs/>
      <w:lang w:bidi="en-US"/>
    </w:rPr>
  </w:style>
  <w:style w:type="paragraph" w:styleId="IntenseQuote">
    <w:name w:val="Intense Quote"/>
    <w:basedOn w:val="Normal"/>
    <w:next w:val="Normal"/>
    <w:link w:val="IntenseQuoteChar"/>
    <w:uiPriority w:val="99"/>
    <w:semiHidden/>
    <w:qFormat/>
    <w:rsid w:val="00055BEB"/>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055BEB"/>
    <w:rPr>
      <w:rFonts w:eastAsiaTheme="minorEastAsia"/>
      <w:b/>
      <w:bCs/>
      <w:i/>
      <w:iCs/>
      <w:lang w:bidi="en-US"/>
    </w:rPr>
  </w:style>
  <w:style w:type="character" w:styleId="SubtleEmphasis">
    <w:name w:val="Subtle Emphasis"/>
    <w:uiPriority w:val="99"/>
    <w:semiHidden/>
    <w:qFormat/>
    <w:rsid w:val="00055BEB"/>
    <w:rPr>
      <w:i/>
      <w:iCs/>
    </w:rPr>
  </w:style>
  <w:style w:type="character" w:styleId="IntenseEmphasis">
    <w:name w:val="Intense Emphasis"/>
    <w:uiPriority w:val="99"/>
    <w:semiHidden/>
    <w:qFormat/>
    <w:rsid w:val="00055BEB"/>
    <w:rPr>
      <w:b/>
      <w:bCs/>
    </w:rPr>
  </w:style>
  <w:style w:type="character" w:styleId="SubtleReference">
    <w:name w:val="Subtle Reference"/>
    <w:uiPriority w:val="99"/>
    <w:semiHidden/>
    <w:qFormat/>
    <w:rsid w:val="00055BEB"/>
    <w:rPr>
      <w:smallCaps/>
    </w:rPr>
  </w:style>
  <w:style w:type="character" w:styleId="IntenseReference">
    <w:name w:val="Intense Reference"/>
    <w:uiPriority w:val="99"/>
    <w:semiHidden/>
    <w:qFormat/>
    <w:rsid w:val="00055BEB"/>
    <w:rPr>
      <w:smallCaps/>
      <w:spacing w:val="5"/>
      <w:u w:val="single"/>
    </w:rPr>
  </w:style>
  <w:style w:type="character" w:styleId="BookTitle">
    <w:name w:val="Book Title"/>
    <w:uiPriority w:val="99"/>
    <w:semiHidden/>
    <w:qFormat/>
    <w:rsid w:val="00055BEB"/>
    <w:rPr>
      <w:i/>
      <w:iCs/>
      <w:smallCaps/>
      <w:spacing w:val="5"/>
    </w:rPr>
  </w:style>
  <w:style w:type="paragraph" w:styleId="TOCHeading">
    <w:name w:val="TOC Heading"/>
    <w:basedOn w:val="Heading1"/>
    <w:next w:val="Normal"/>
    <w:uiPriority w:val="99"/>
    <w:semiHidden/>
    <w:qFormat/>
    <w:rsid w:val="00055BEB"/>
    <w:pPr>
      <w:outlineLvl w:val="9"/>
    </w:pPr>
    <w:rPr>
      <w:color w:val="474747" w:themeColor="accent3" w:themeShade="BF"/>
    </w:rPr>
  </w:style>
  <w:style w:type="numbering" w:styleId="111111">
    <w:name w:val="Outline List 2"/>
    <w:basedOn w:val="NoList"/>
    <w:semiHidden/>
    <w:rsid w:val="00E827A2"/>
    <w:pPr>
      <w:numPr>
        <w:numId w:val="2"/>
      </w:numPr>
    </w:pPr>
  </w:style>
  <w:style w:type="numbering" w:styleId="1ai">
    <w:name w:val="Outline List 1"/>
    <w:basedOn w:val="NoList"/>
    <w:semiHidden/>
    <w:rsid w:val="00E827A2"/>
    <w:pPr>
      <w:numPr>
        <w:numId w:val="3"/>
      </w:numPr>
    </w:pPr>
  </w:style>
  <w:style w:type="numbering" w:styleId="ArticleSection">
    <w:name w:val="Outline List 3"/>
    <w:basedOn w:val="NoList"/>
    <w:semiHidden/>
    <w:rsid w:val="00E827A2"/>
    <w:pPr>
      <w:numPr>
        <w:numId w:val="4"/>
      </w:numPr>
    </w:pPr>
  </w:style>
  <w:style w:type="paragraph" w:styleId="Bibliography">
    <w:name w:val="Bibliography"/>
    <w:basedOn w:val="Normal"/>
    <w:next w:val="Normal"/>
    <w:uiPriority w:val="37"/>
    <w:semiHidden/>
    <w:unhideWhenUsed/>
    <w:rsid w:val="00E827A2"/>
  </w:style>
  <w:style w:type="paragraph" w:styleId="BlockText">
    <w:name w:val="Block Text"/>
    <w:basedOn w:val="Normal"/>
    <w:semiHidden/>
    <w:rsid w:val="00E827A2"/>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semiHidden/>
    <w:rsid w:val="00E827A2"/>
    <w:pPr>
      <w:spacing w:after="120"/>
    </w:pPr>
  </w:style>
  <w:style w:type="character" w:customStyle="1" w:styleId="BodyTextChar">
    <w:name w:val="Body Text Char"/>
    <w:basedOn w:val="DefaultParagraphFont"/>
    <w:link w:val="BodyText"/>
    <w:rsid w:val="00E827A2"/>
    <w:rPr>
      <w:rFonts w:eastAsiaTheme="minorEastAsia"/>
      <w:sz w:val="24"/>
    </w:rPr>
  </w:style>
  <w:style w:type="paragraph" w:styleId="BodyText2">
    <w:name w:val="Body Text 2"/>
    <w:basedOn w:val="Normal"/>
    <w:link w:val="BodyText2Char"/>
    <w:semiHidden/>
    <w:rsid w:val="00E827A2"/>
    <w:pPr>
      <w:spacing w:after="120" w:line="480" w:lineRule="auto"/>
    </w:pPr>
  </w:style>
  <w:style w:type="character" w:customStyle="1" w:styleId="BodyText2Char">
    <w:name w:val="Body Text 2 Char"/>
    <w:basedOn w:val="DefaultParagraphFont"/>
    <w:link w:val="BodyText2"/>
    <w:rsid w:val="00E827A2"/>
    <w:rPr>
      <w:rFonts w:eastAsiaTheme="minorEastAsia"/>
      <w:sz w:val="24"/>
    </w:rPr>
  </w:style>
  <w:style w:type="paragraph" w:styleId="BodyText3">
    <w:name w:val="Body Text 3"/>
    <w:basedOn w:val="Normal"/>
    <w:link w:val="BodyText3Char"/>
    <w:semiHidden/>
    <w:rsid w:val="00E827A2"/>
    <w:pPr>
      <w:spacing w:after="120"/>
    </w:pPr>
    <w:rPr>
      <w:sz w:val="16"/>
      <w:szCs w:val="16"/>
    </w:rPr>
  </w:style>
  <w:style w:type="character" w:customStyle="1" w:styleId="BodyText3Char">
    <w:name w:val="Body Text 3 Char"/>
    <w:basedOn w:val="DefaultParagraphFont"/>
    <w:link w:val="BodyText3"/>
    <w:rsid w:val="00E827A2"/>
    <w:rPr>
      <w:rFonts w:eastAsiaTheme="minorEastAsia"/>
      <w:sz w:val="16"/>
      <w:szCs w:val="16"/>
    </w:rPr>
  </w:style>
  <w:style w:type="paragraph" w:styleId="BodyTextFirstIndent">
    <w:name w:val="Body Text First Indent"/>
    <w:basedOn w:val="BodyText"/>
    <w:link w:val="BodyTextFirstIndentChar"/>
    <w:semiHidden/>
    <w:rsid w:val="00E827A2"/>
    <w:pPr>
      <w:spacing w:after="0"/>
      <w:ind w:firstLine="360"/>
    </w:pPr>
  </w:style>
  <w:style w:type="character" w:customStyle="1" w:styleId="BodyTextFirstIndentChar">
    <w:name w:val="Body Text First Indent Char"/>
    <w:basedOn w:val="BodyTextChar"/>
    <w:link w:val="BodyTextFirstIndent"/>
    <w:rsid w:val="00E827A2"/>
    <w:rPr>
      <w:rFonts w:eastAsiaTheme="minorEastAsia"/>
      <w:sz w:val="24"/>
    </w:rPr>
  </w:style>
  <w:style w:type="paragraph" w:styleId="BodyTextIndent">
    <w:name w:val="Body Text Indent"/>
    <w:basedOn w:val="Normal"/>
    <w:link w:val="BodyTextIndentChar"/>
    <w:semiHidden/>
    <w:rsid w:val="00E827A2"/>
    <w:pPr>
      <w:spacing w:after="120"/>
      <w:ind w:left="283"/>
    </w:pPr>
  </w:style>
  <w:style w:type="character" w:customStyle="1" w:styleId="BodyTextIndentChar">
    <w:name w:val="Body Text Indent Char"/>
    <w:basedOn w:val="DefaultParagraphFont"/>
    <w:link w:val="BodyTextIndent"/>
    <w:rsid w:val="00E827A2"/>
    <w:rPr>
      <w:rFonts w:eastAsiaTheme="minorEastAsia"/>
      <w:sz w:val="24"/>
    </w:rPr>
  </w:style>
  <w:style w:type="paragraph" w:styleId="BodyTextFirstIndent2">
    <w:name w:val="Body Text First Indent 2"/>
    <w:basedOn w:val="BodyTextIndent"/>
    <w:link w:val="BodyTextFirstIndent2Char"/>
    <w:semiHidden/>
    <w:rsid w:val="00E827A2"/>
    <w:pPr>
      <w:spacing w:after="0"/>
      <w:ind w:left="360" w:firstLine="360"/>
    </w:pPr>
  </w:style>
  <w:style w:type="character" w:customStyle="1" w:styleId="BodyTextFirstIndent2Char">
    <w:name w:val="Body Text First Indent 2 Char"/>
    <w:basedOn w:val="BodyTextIndentChar"/>
    <w:link w:val="BodyTextFirstIndent2"/>
    <w:rsid w:val="00E827A2"/>
    <w:rPr>
      <w:rFonts w:eastAsiaTheme="minorEastAsia"/>
      <w:sz w:val="24"/>
    </w:rPr>
  </w:style>
  <w:style w:type="paragraph" w:styleId="BodyTextIndent2">
    <w:name w:val="Body Text Indent 2"/>
    <w:basedOn w:val="Normal"/>
    <w:link w:val="BodyTextIndent2Char"/>
    <w:semiHidden/>
    <w:rsid w:val="00E827A2"/>
    <w:pPr>
      <w:spacing w:after="120" w:line="480" w:lineRule="auto"/>
      <w:ind w:left="283"/>
    </w:pPr>
  </w:style>
  <w:style w:type="character" w:customStyle="1" w:styleId="BodyTextIndent2Char">
    <w:name w:val="Body Text Indent 2 Char"/>
    <w:basedOn w:val="DefaultParagraphFont"/>
    <w:link w:val="BodyTextIndent2"/>
    <w:rsid w:val="00E827A2"/>
    <w:rPr>
      <w:rFonts w:eastAsiaTheme="minorEastAsia"/>
      <w:sz w:val="24"/>
    </w:rPr>
  </w:style>
  <w:style w:type="paragraph" w:styleId="BodyTextIndent3">
    <w:name w:val="Body Text Indent 3"/>
    <w:basedOn w:val="Normal"/>
    <w:link w:val="BodyTextIndent3Char"/>
    <w:semiHidden/>
    <w:rsid w:val="00E827A2"/>
    <w:pPr>
      <w:spacing w:after="120"/>
      <w:ind w:left="283"/>
    </w:pPr>
    <w:rPr>
      <w:sz w:val="16"/>
      <w:szCs w:val="16"/>
    </w:rPr>
  </w:style>
  <w:style w:type="character" w:customStyle="1" w:styleId="BodyTextIndent3Char">
    <w:name w:val="Body Text Indent 3 Char"/>
    <w:basedOn w:val="DefaultParagraphFont"/>
    <w:link w:val="BodyTextIndent3"/>
    <w:rsid w:val="00E827A2"/>
    <w:rPr>
      <w:rFonts w:eastAsiaTheme="minorEastAsia"/>
      <w:sz w:val="16"/>
      <w:szCs w:val="16"/>
    </w:rPr>
  </w:style>
  <w:style w:type="paragraph" w:styleId="Caption">
    <w:name w:val="caption"/>
    <w:basedOn w:val="Normal"/>
    <w:next w:val="Normal"/>
    <w:uiPriority w:val="99"/>
    <w:semiHidden/>
    <w:qFormat/>
    <w:rsid w:val="00E827A2"/>
    <w:pPr>
      <w:spacing w:after="200"/>
    </w:pPr>
    <w:rPr>
      <w:b/>
      <w:bCs/>
      <w:color w:val="0072BC" w:themeColor="accent1"/>
      <w:sz w:val="18"/>
      <w:szCs w:val="18"/>
    </w:rPr>
  </w:style>
  <w:style w:type="paragraph" w:styleId="Closing">
    <w:name w:val="Closing"/>
    <w:basedOn w:val="Normal"/>
    <w:link w:val="ClosingChar"/>
    <w:semiHidden/>
    <w:rsid w:val="00E827A2"/>
    <w:pPr>
      <w:ind w:left="4252"/>
    </w:pPr>
  </w:style>
  <w:style w:type="character" w:customStyle="1" w:styleId="ClosingChar">
    <w:name w:val="Closing Char"/>
    <w:basedOn w:val="DefaultParagraphFont"/>
    <w:link w:val="Closing"/>
    <w:rsid w:val="00E827A2"/>
    <w:rPr>
      <w:rFonts w:eastAsiaTheme="minorEastAsia"/>
      <w:sz w:val="24"/>
    </w:rPr>
  </w:style>
  <w:style w:type="table" w:styleId="ColorfulGrid">
    <w:name w:val="Colorful Grid"/>
    <w:basedOn w:val="TableNormal"/>
    <w:uiPriority w:val="73"/>
    <w:semiHidden/>
    <w:rsid w:val="00E827A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827A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E827A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E827A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E827A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E827A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E827A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E827A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827A2"/>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E827A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E827A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E827A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E827A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E827A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E827A2"/>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827A2"/>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827A2"/>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827A2"/>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E827A2"/>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827A2"/>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827A2"/>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E827A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827A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E827A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E827A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E827A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E827A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E827A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semiHidden/>
    <w:rsid w:val="00E827A2"/>
  </w:style>
  <w:style w:type="character" w:customStyle="1" w:styleId="DateChar">
    <w:name w:val="Date Char"/>
    <w:basedOn w:val="DefaultParagraphFont"/>
    <w:link w:val="Date"/>
    <w:rsid w:val="00E827A2"/>
    <w:rPr>
      <w:rFonts w:eastAsiaTheme="minorEastAsia"/>
      <w:sz w:val="24"/>
    </w:rPr>
  </w:style>
  <w:style w:type="paragraph" w:styleId="E-mailSignature">
    <w:name w:val="E-mail Signature"/>
    <w:basedOn w:val="Normal"/>
    <w:link w:val="E-mailSignatureChar"/>
    <w:semiHidden/>
    <w:rsid w:val="00E827A2"/>
  </w:style>
  <w:style w:type="character" w:customStyle="1" w:styleId="E-mailSignatureChar">
    <w:name w:val="E-mail Signature Char"/>
    <w:basedOn w:val="DefaultParagraphFont"/>
    <w:link w:val="E-mailSignature"/>
    <w:rsid w:val="00E827A2"/>
    <w:rPr>
      <w:rFonts w:eastAsiaTheme="minorEastAsia"/>
      <w:sz w:val="24"/>
    </w:rPr>
  </w:style>
  <w:style w:type="paragraph" w:styleId="EnvelopeAddress">
    <w:name w:val="envelope address"/>
    <w:basedOn w:val="Normal"/>
    <w:semiHidden/>
    <w:rsid w:val="00E827A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semiHidden/>
    <w:rsid w:val="00E827A2"/>
    <w:rPr>
      <w:rFonts w:asciiTheme="majorHAnsi" w:eastAsiaTheme="majorEastAsia" w:hAnsiTheme="majorHAnsi" w:cstheme="majorBidi"/>
      <w:sz w:val="20"/>
      <w:szCs w:val="20"/>
    </w:rPr>
  </w:style>
  <w:style w:type="character" w:styleId="HTMLAcronym">
    <w:name w:val="HTML Acronym"/>
    <w:basedOn w:val="DefaultParagraphFont"/>
    <w:semiHidden/>
    <w:rsid w:val="00E827A2"/>
  </w:style>
  <w:style w:type="paragraph" w:styleId="HTMLAddress">
    <w:name w:val="HTML Address"/>
    <w:basedOn w:val="Normal"/>
    <w:link w:val="HTMLAddressChar"/>
    <w:semiHidden/>
    <w:rsid w:val="00E827A2"/>
    <w:rPr>
      <w:i/>
      <w:iCs/>
    </w:rPr>
  </w:style>
  <w:style w:type="character" w:customStyle="1" w:styleId="HTMLAddressChar">
    <w:name w:val="HTML Address Char"/>
    <w:basedOn w:val="DefaultParagraphFont"/>
    <w:link w:val="HTMLAddress"/>
    <w:rsid w:val="00E827A2"/>
    <w:rPr>
      <w:rFonts w:eastAsiaTheme="minorEastAsia"/>
      <w:i/>
      <w:iCs/>
      <w:sz w:val="24"/>
    </w:rPr>
  </w:style>
  <w:style w:type="character" w:styleId="HTMLCite">
    <w:name w:val="HTML Cite"/>
    <w:basedOn w:val="DefaultParagraphFont"/>
    <w:semiHidden/>
    <w:rsid w:val="00E827A2"/>
    <w:rPr>
      <w:i/>
      <w:iCs/>
    </w:rPr>
  </w:style>
  <w:style w:type="character" w:styleId="HTMLCode">
    <w:name w:val="HTML Code"/>
    <w:basedOn w:val="DefaultParagraphFont"/>
    <w:semiHidden/>
    <w:rsid w:val="00E827A2"/>
    <w:rPr>
      <w:rFonts w:ascii="Consolas" w:hAnsi="Consolas" w:cs="Consolas"/>
      <w:sz w:val="20"/>
      <w:szCs w:val="20"/>
    </w:rPr>
  </w:style>
  <w:style w:type="character" w:styleId="HTMLDefinition">
    <w:name w:val="HTML Definition"/>
    <w:basedOn w:val="DefaultParagraphFont"/>
    <w:semiHidden/>
    <w:rsid w:val="00E827A2"/>
    <w:rPr>
      <w:i/>
      <w:iCs/>
    </w:rPr>
  </w:style>
  <w:style w:type="character" w:styleId="HTMLKeyboard">
    <w:name w:val="HTML Keyboard"/>
    <w:basedOn w:val="DefaultParagraphFont"/>
    <w:semiHidden/>
    <w:rsid w:val="00E827A2"/>
    <w:rPr>
      <w:rFonts w:ascii="Consolas" w:hAnsi="Consolas" w:cs="Consolas"/>
      <w:sz w:val="20"/>
      <w:szCs w:val="20"/>
    </w:rPr>
  </w:style>
  <w:style w:type="paragraph" w:styleId="HTMLPreformatted">
    <w:name w:val="HTML Preformatted"/>
    <w:basedOn w:val="Normal"/>
    <w:link w:val="HTMLPreformattedChar"/>
    <w:semiHidden/>
    <w:rsid w:val="00E827A2"/>
    <w:rPr>
      <w:rFonts w:ascii="Consolas" w:hAnsi="Consolas" w:cs="Consolas"/>
      <w:sz w:val="20"/>
      <w:szCs w:val="20"/>
    </w:rPr>
  </w:style>
  <w:style w:type="character" w:customStyle="1" w:styleId="HTMLPreformattedChar">
    <w:name w:val="HTML Preformatted Char"/>
    <w:basedOn w:val="DefaultParagraphFont"/>
    <w:link w:val="HTMLPreformatted"/>
    <w:rsid w:val="00E827A2"/>
    <w:rPr>
      <w:rFonts w:ascii="Consolas" w:eastAsiaTheme="minorEastAsia" w:hAnsi="Consolas" w:cs="Consolas"/>
      <w:sz w:val="20"/>
      <w:szCs w:val="20"/>
    </w:rPr>
  </w:style>
  <w:style w:type="character" w:styleId="HTMLSample">
    <w:name w:val="HTML Sample"/>
    <w:basedOn w:val="DefaultParagraphFont"/>
    <w:semiHidden/>
    <w:rsid w:val="00E827A2"/>
    <w:rPr>
      <w:rFonts w:ascii="Consolas" w:hAnsi="Consolas" w:cs="Consolas"/>
      <w:sz w:val="24"/>
      <w:szCs w:val="24"/>
    </w:rPr>
  </w:style>
  <w:style w:type="character" w:styleId="HTMLTypewriter">
    <w:name w:val="HTML Typewriter"/>
    <w:basedOn w:val="DefaultParagraphFont"/>
    <w:semiHidden/>
    <w:rsid w:val="00E827A2"/>
    <w:rPr>
      <w:rFonts w:ascii="Consolas" w:hAnsi="Consolas" w:cs="Consolas"/>
      <w:sz w:val="20"/>
      <w:szCs w:val="20"/>
    </w:rPr>
  </w:style>
  <w:style w:type="character" w:styleId="HTMLVariable">
    <w:name w:val="HTML Variable"/>
    <w:basedOn w:val="DefaultParagraphFont"/>
    <w:semiHidden/>
    <w:rsid w:val="00E827A2"/>
    <w:rPr>
      <w:i/>
      <w:iCs/>
    </w:rPr>
  </w:style>
  <w:style w:type="paragraph" w:styleId="Index1">
    <w:name w:val="index 1"/>
    <w:basedOn w:val="Normal"/>
    <w:next w:val="Normal"/>
    <w:autoRedefine/>
    <w:semiHidden/>
    <w:rsid w:val="00E827A2"/>
    <w:pPr>
      <w:ind w:left="240" w:hanging="240"/>
    </w:pPr>
  </w:style>
  <w:style w:type="paragraph" w:styleId="Index2">
    <w:name w:val="index 2"/>
    <w:basedOn w:val="Normal"/>
    <w:next w:val="Normal"/>
    <w:autoRedefine/>
    <w:semiHidden/>
    <w:rsid w:val="00E827A2"/>
    <w:pPr>
      <w:ind w:left="480" w:hanging="240"/>
    </w:pPr>
  </w:style>
  <w:style w:type="paragraph" w:styleId="Index3">
    <w:name w:val="index 3"/>
    <w:basedOn w:val="Normal"/>
    <w:next w:val="Normal"/>
    <w:autoRedefine/>
    <w:semiHidden/>
    <w:rsid w:val="00E827A2"/>
    <w:pPr>
      <w:ind w:left="720" w:hanging="240"/>
    </w:pPr>
  </w:style>
  <w:style w:type="paragraph" w:styleId="Index4">
    <w:name w:val="index 4"/>
    <w:basedOn w:val="Normal"/>
    <w:next w:val="Normal"/>
    <w:autoRedefine/>
    <w:semiHidden/>
    <w:rsid w:val="00E827A2"/>
    <w:pPr>
      <w:ind w:left="960" w:hanging="240"/>
    </w:pPr>
  </w:style>
  <w:style w:type="paragraph" w:styleId="Index5">
    <w:name w:val="index 5"/>
    <w:basedOn w:val="Normal"/>
    <w:next w:val="Normal"/>
    <w:autoRedefine/>
    <w:semiHidden/>
    <w:rsid w:val="00E827A2"/>
    <w:pPr>
      <w:ind w:left="1200" w:hanging="240"/>
    </w:pPr>
  </w:style>
  <w:style w:type="paragraph" w:styleId="Index6">
    <w:name w:val="index 6"/>
    <w:basedOn w:val="Normal"/>
    <w:next w:val="Normal"/>
    <w:autoRedefine/>
    <w:semiHidden/>
    <w:rsid w:val="00E827A2"/>
    <w:pPr>
      <w:ind w:left="1440" w:hanging="240"/>
    </w:pPr>
  </w:style>
  <w:style w:type="paragraph" w:styleId="Index7">
    <w:name w:val="index 7"/>
    <w:basedOn w:val="Normal"/>
    <w:next w:val="Normal"/>
    <w:autoRedefine/>
    <w:semiHidden/>
    <w:rsid w:val="00E827A2"/>
    <w:pPr>
      <w:ind w:left="1680" w:hanging="240"/>
    </w:pPr>
  </w:style>
  <w:style w:type="paragraph" w:styleId="Index8">
    <w:name w:val="index 8"/>
    <w:basedOn w:val="Normal"/>
    <w:next w:val="Normal"/>
    <w:autoRedefine/>
    <w:semiHidden/>
    <w:rsid w:val="00E827A2"/>
    <w:pPr>
      <w:ind w:left="1920" w:hanging="240"/>
    </w:pPr>
  </w:style>
  <w:style w:type="paragraph" w:styleId="Index9">
    <w:name w:val="index 9"/>
    <w:basedOn w:val="Normal"/>
    <w:next w:val="Normal"/>
    <w:autoRedefine/>
    <w:semiHidden/>
    <w:rsid w:val="00E827A2"/>
    <w:pPr>
      <w:ind w:left="2160" w:hanging="240"/>
    </w:pPr>
  </w:style>
  <w:style w:type="paragraph" w:styleId="IndexHeading">
    <w:name w:val="index heading"/>
    <w:basedOn w:val="Normal"/>
    <w:next w:val="Index1"/>
    <w:semiHidden/>
    <w:rsid w:val="00E827A2"/>
    <w:rPr>
      <w:rFonts w:asciiTheme="majorHAnsi" w:eastAsiaTheme="majorEastAsia" w:hAnsiTheme="majorHAnsi" w:cstheme="majorBidi"/>
      <w:b/>
      <w:bCs/>
    </w:rPr>
  </w:style>
  <w:style w:type="table" w:styleId="LightGrid">
    <w:name w:val="Light Grid"/>
    <w:basedOn w:val="TableNormal"/>
    <w:uiPriority w:val="62"/>
    <w:semiHidden/>
    <w:rsid w:val="00E827A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827A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E827A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E827A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E827A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E827A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E827A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E827A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827A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E827A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E827A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E827A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E827A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E827A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E827A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827A2"/>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E827A2"/>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E827A2"/>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E827A2"/>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E827A2"/>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E827A2"/>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semiHidden/>
    <w:rsid w:val="00E827A2"/>
  </w:style>
  <w:style w:type="paragraph" w:styleId="List">
    <w:name w:val="List"/>
    <w:basedOn w:val="Normal"/>
    <w:semiHidden/>
    <w:rsid w:val="00E827A2"/>
    <w:pPr>
      <w:ind w:left="283" w:hanging="283"/>
      <w:contextualSpacing/>
    </w:pPr>
  </w:style>
  <w:style w:type="paragraph" w:styleId="List2">
    <w:name w:val="List 2"/>
    <w:basedOn w:val="Normal"/>
    <w:semiHidden/>
    <w:rsid w:val="00E827A2"/>
    <w:pPr>
      <w:ind w:left="566" w:hanging="283"/>
      <w:contextualSpacing/>
    </w:pPr>
  </w:style>
  <w:style w:type="paragraph" w:styleId="List3">
    <w:name w:val="List 3"/>
    <w:basedOn w:val="Normal"/>
    <w:semiHidden/>
    <w:rsid w:val="00E827A2"/>
    <w:pPr>
      <w:ind w:left="849" w:hanging="283"/>
      <w:contextualSpacing/>
    </w:pPr>
  </w:style>
  <w:style w:type="paragraph" w:styleId="List4">
    <w:name w:val="List 4"/>
    <w:basedOn w:val="Normal"/>
    <w:semiHidden/>
    <w:rsid w:val="00E827A2"/>
    <w:pPr>
      <w:ind w:left="1132" w:hanging="283"/>
      <w:contextualSpacing/>
    </w:pPr>
  </w:style>
  <w:style w:type="paragraph" w:styleId="List5">
    <w:name w:val="List 5"/>
    <w:basedOn w:val="Normal"/>
    <w:semiHidden/>
    <w:rsid w:val="00E827A2"/>
    <w:pPr>
      <w:ind w:left="1415" w:hanging="283"/>
      <w:contextualSpacing/>
    </w:pPr>
  </w:style>
  <w:style w:type="paragraph" w:styleId="ListBullet2">
    <w:name w:val="List Bullet 2"/>
    <w:basedOn w:val="Normal"/>
    <w:semiHidden/>
    <w:rsid w:val="00E827A2"/>
    <w:pPr>
      <w:numPr>
        <w:numId w:val="5"/>
      </w:numPr>
      <w:contextualSpacing/>
    </w:pPr>
  </w:style>
  <w:style w:type="paragraph" w:styleId="ListBullet3">
    <w:name w:val="List Bullet 3"/>
    <w:basedOn w:val="Normal"/>
    <w:semiHidden/>
    <w:rsid w:val="00E827A2"/>
    <w:pPr>
      <w:numPr>
        <w:numId w:val="6"/>
      </w:numPr>
      <w:contextualSpacing/>
    </w:pPr>
  </w:style>
  <w:style w:type="paragraph" w:styleId="ListBullet4">
    <w:name w:val="List Bullet 4"/>
    <w:basedOn w:val="Normal"/>
    <w:semiHidden/>
    <w:rsid w:val="00E827A2"/>
    <w:pPr>
      <w:numPr>
        <w:numId w:val="7"/>
      </w:numPr>
      <w:contextualSpacing/>
    </w:pPr>
  </w:style>
  <w:style w:type="paragraph" w:styleId="ListBullet5">
    <w:name w:val="List Bullet 5"/>
    <w:basedOn w:val="Normal"/>
    <w:semiHidden/>
    <w:rsid w:val="00E827A2"/>
    <w:pPr>
      <w:numPr>
        <w:numId w:val="8"/>
      </w:numPr>
      <w:contextualSpacing/>
    </w:pPr>
  </w:style>
  <w:style w:type="paragraph" w:styleId="ListContinue">
    <w:name w:val="List Continue"/>
    <w:basedOn w:val="Normal"/>
    <w:semiHidden/>
    <w:rsid w:val="00E827A2"/>
    <w:pPr>
      <w:spacing w:after="120"/>
      <w:ind w:left="283"/>
      <w:contextualSpacing/>
    </w:pPr>
  </w:style>
  <w:style w:type="paragraph" w:styleId="ListContinue2">
    <w:name w:val="List Continue 2"/>
    <w:basedOn w:val="Normal"/>
    <w:semiHidden/>
    <w:rsid w:val="00E827A2"/>
    <w:pPr>
      <w:spacing w:after="120"/>
      <w:ind w:left="566"/>
      <w:contextualSpacing/>
    </w:pPr>
  </w:style>
  <w:style w:type="paragraph" w:styleId="ListContinue3">
    <w:name w:val="List Continue 3"/>
    <w:basedOn w:val="Normal"/>
    <w:semiHidden/>
    <w:rsid w:val="00E827A2"/>
    <w:pPr>
      <w:spacing w:after="120"/>
      <w:ind w:left="849"/>
      <w:contextualSpacing/>
    </w:pPr>
  </w:style>
  <w:style w:type="paragraph" w:styleId="ListContinue4">
    <w:name w:val="List Continue 4"/>
    <w:basedOn w:val="Normal"/>
    <w:semiHidden/>
    <w:rsid w:val="00E827A2"/>
    <w:pPr>
      <w:spacing w:after="120"/>
      <w:ind w:left="1132"/>
      <w:contextualSpacing/>
    </w:pPr>
  </w:style>
  <w:style w:type="paragraph" w:styleId="ListContinue5">
    <w:name w:val="List Continue 5"/>
    <w:basedOn w:val="Normal"/>
    <w:semiHidden/>
    <w:rsid w:val="00E827A2"/>
    <w:pPr>
      <w:spacing w:after="120"/>
      <w:ind w:left="1415"/>
      <w:contextualSpacing/>
    </w:pPr>
  </w:style>
  <w:style w:type="paragraph" w:styleId="ListNumber">
    <w:name w:val="List Number"/>
    <w:basedOn w:val="Normal"/>
    <w:semiHidden/>
    <w:rsid w:val="00E827A2"/>
    <w:pPr>
      <w:numPr>
        <w:numId w:val="9"/>
      </w:numPr>
      <w:contextualSpacing/>
    </w:pPr>
  </w:style>
  <w:style w:type="paragraph" w:styleId="ListNumber2">
    <w:name w:val="List Number 2"/>
    <w:basedOn w:val="Normal"/>
    <w:semiHidden/>
    <w:rsid w:val="00E827A2"/>
    <w:pPr>
      <w:numPr>
        <w:numId w:val="10"/>
      </w:numPr>
      <w:contextualSpacing/>
    </w:pPr>
  </w:style>
  <w:style w:type="paragraph" w:styleId="ListNumber3">
    <w:name w:val="List Number 3"/>
    <w:basedOn w:val="Normal"/>
    <w:semiHidden/>
    <w:rsid w:val="00E827A2"/>
    <w:pPr>
      <w:numPr>
        <w:numId w:val="11"/>
      </w:numPr>
      <w:contextualSpacing/>
    </w:pPr>
  </w:style>
  <w:style w:type="paragraph" w:styleId="ListNumber4">
    <w:name w:val="List Number 4"/>
    <w:basedOn w:val="Normal"/>
    <w:semiHidden/>
    <w:rsid w:val="00E827A2"/>
    <w:pPr>
      <w:numPr>
        <w:numId w:val="12"/>
      </w:numPr>
      <w:contextualSpacing/>
    </w:pPr>
  </w:style>
  <w:style w:type="paragraph" w:styleId="ListNumber5">
    <w:name w:val="List Number 5"/>
    <w:basedOn w:val="Normal"/>
    <w:semiHidden/>
    <w:rsid w:val="00E827A2"/>
    <w:pPr>
      <w:numPr>
        <w:numId w:val="13"/>
      </w:numPr>
      <w:contextualSpacing/>
    </w:pPr>
  </w:style>
  <w:style w:type="paragraph" w:styleId="MacroText">
    <w:name w:val="macro"/>
    <w:link w:val="MacroTextChar"/>
    <w:semiHidden/>
    <w:rsid w:val="00E827A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rsid w:val="00E827A2"/>
    <w:rPr>
      <w:rFonts w:ascii="Consolas" w:eastAsiaTheme="minorEastAsia" w:hAnsi="Consolas" w:cs="Consolas"/>
      <w:sz w:val="20"/>
      <w:szCs w:val="20"/>
    </w:rPr>
  </w:style>
  <w:style w:type="table" w:styleId="MediumGrid1">
    <w:name w:val="Medium Grid 1"/>
    <w:basedOn w:val="TableNormal"/>
    <w:uiPriority w:val="67"/>
    <w:semiHidden/>
    <w:rsid w:val="00E827A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827A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E827A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E827A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E827A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E827A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E827A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E827A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E827A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E827A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E827A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E827A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E827A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E827A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E827A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827A2"/>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E827A2"/>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E827A2"/>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E827A2"/>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E827A2"/>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E827A2"/>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827A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E827A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827A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827A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827A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827A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827A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827A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827A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827A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827A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827A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827A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827A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827A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E827A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E827A2"/>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E827A2"/>
    <w:pPr>
      <w:ind w:left="720"/>
    </w:pPr>
  </w:style>
  <w:style w:type="paragraph" w:styleId="NoteHeading">
    <w:name w:val="Note Heading"/>
    <w:basedOn w:val="Normal"/>
    <w:next w:val="Normal"/>
    <w:link w:val="NoteHeadingChar"/>
    <w:semiHidden/>
    <w:rsid w:val="00E827A2"/>
  </w:style>
  <w:style w:type="character" w:customStyle="1" w:styleId="NoteHeadingChar">
    <w:name w:val="Note Heading Char"/>
    <w:basedOn w:val="DefaultParagraphFont"/>
    <w:link w:val="NoteHeading"/>
    <w:rsid w:val="00E827A2"/>
    <w:rPr>
      <w:rFonts w:eastAsiaTheme="minorEastAsia"/>
      <w:sz w:val="24"/>
    </w:rPr>
  </w:style>
  <w:style w:type="character" w:styleId="PlaceholderText">
    <w:name w:val="Placeholder Text"/>
    <w:basedOn w:val="DefaultParagraphFont"/>
    <w:uiPriority w:val="99"/>
    <w:semiHidden/>
    <w:rsid w:val="00E827A2"/>
    <w:rPr>
      <w:color w:val="808080"/>
    </w:rPr>
  </w:style>
  <w:style w:type="paragraph" w:styleId="PlainText">
    <w:name w:val="Plain Text"/>
    <w:basedOn w:val="Normal"/>
    <w:link w:val="PlainTextChar"/>
    <w:semiHidden/>
    <w:rsid w:val="00E827A2"/>
    <w:rPr>
      <w:rFonts w:ascii="Consolas" w:hAnsi="Consolas" w:cs="Consolas"/>
      <w:sz w:val="21"/>
      <w:szCs w:val="21"/>
    </w:rPr>
  </w:style>
  <w:style w:type="character" w:customStyle="1" w:styleId="PlainTextChar">
    <w:name w:val="Plain Text Char"/>
    <w:basedOn w:val="DefaultParagraphFont"/>
    <w:link w:val="PlainText"/>
    <w:rsid w:val="00E827A2"/>
    <w:rPr>
      <w:rFonts w:ascii="Consolas" w:eastAsiaTheme="minorEastAsia" w:hAnsi="Consolas" w:cs="Consolas"/>
      <w:sz w:val="21"/>
      <w:szCs w:val="21"/>
    </w:rPr>
  </w:style>
  <w:style w:type="paragraph" w:styleId="Salutation">
    <w:name w:val="Salutation"/>
    <w:basedOn w:val="Normal"/>
    <w:next w:val="Normal"/>
    <w:link w:val="SalutationChar"/>
    <w:semiHidden/>
    <w:rsid w:val="00E827A2"/>
  </w:style>
  <w:style w:type="character" w:customStyle="1" w:styleId="SalutationChar">
    <w:name w:val="Salutation Char"/>
    <w:basedOn w:val="DefaultParagraphFont"/>
    <w:link w:val="Salutation"/>
    <w:rsid w:val="00E827A2"/>
    <w:rPr>
      <w:rFonts w:eastAsiaTheme="minorEastAsia"/>
      <w:sz w:val="24"/>
    </w:rPr>
  </w:style>
  <w:style w:type="paragraph" w:styleId="Signature">
    <w:name w:val="Signature"/>
    <w:basedOn w:val="Normal"/>
    <w:link w:val="SignatureChar"/>
    <w:semiHidden/>
    <w:rsid w:val="00E827A2"/>
    <w:pPr>
      <w:ind w:left="4252"/>
    </w:pPr>
  </w:style>
  <w:style w:type="character" w:customStyle="1" w:styleId="SignatureChar">
    <w:name w:val="Signature Char"/>
    <w:basedOn w:val="DefaultParagraphFont"/>
    <w:link w:val="Signature"/>
    <w:rsid w:val="00E827A2"/>
    <w:rPr>
      <w:rFonts w:eastAsiaTheme="minorEastAsia"/>
      <w:sz w:val="24"/>
    </w:rPr>
  </w:style>
  <w:style w:type="table" w:styleId="Table3Deffects1">
    <w:name w:val="Table 3D effects 1"/>
    <w:basedOn w:val="TableNormal"/>
    <w:semiHidden/>
    <w:rsid w:val="00E827A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827A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827A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827A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827A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827A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827A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827A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827A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827A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827A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827A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827A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827A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827A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827A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827A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055BEB"/>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E827A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827A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827A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827A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827A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827A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827A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827A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827A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827A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827A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827A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827A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827A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827A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827A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827A2"/>
    <w:pPr>
      <w:ind w:left="240" w:hanging="240"/>
    </w:pPr>
  </w:style>
  <w:style w:type="paragraph" w:styleId="TableofFigures">
    <w:name w:val="table of figures"/>
    <w:basedOn w:val="Normal"/>
    <w:next w:val="Normal"/>
    <w:semiHidden/>
    <w:rsid w:val="00E827A2"/>
  </w:style>
  <w:style w:type="table" w:styleId="TableProfessional">
    <w:name w:val="Table Professional"/>
    <w:basedOn w:val="TableNormal"/>
    <w:semiHidden/>
    <w:rsid w:val="00E827A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827A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827A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827A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827A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827A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827A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827A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827A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827A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055BEB"/>
    <w:pPr>
      <w:spacing w:before="120"/>
    </w:pPr>
    <w:rPr>
      <w:rFonts w:asciiTheme="majorHAnsi" w:eastAsiaTheme="majorEastAsia" w:hAnsiTheme="majorHAnsi" w:cstheme="majorBidi"/>
      <w:b/>
      <w:bCs/>
      <w:color w:val="474747" w:themeColor="accent3" w:themeShade="BF"/>
      <w:szCs w:val="24"/>
    </w:rPr>
  </w:style>
  <w:style w:type="paragraph" w:styleId="TOC1">
    <w:name w:val="toc 1"/>
    <w:basedOn w:val="Normal"/>
    <w:next w:val="Normal"/>
    <w:autoRedefine/>
    <w:uiPriority w:val="99"/>
    <w:semiHidden/>
    <w:rsid w:val="00055BEB"/>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055BEB"/>
    <w:pPr>
      <w:spacing w:after="60"/>
      <w:ind w:left="680" w:right="340" w:hanging="340"/>
    </w:pPr>
  </w:style>
  <w:style w:type="paragraph" w:styleId="TOC3">
    <w:name w:val="toc 3"/>
    <w:basedOn w:val="Normal"/>
    <w:next w:val="Normal"/>
    <w:autoRedefine/>
    <w:uiPriority w:val="99"/>
    <w:semiHidden/>
    <w:rsid w:val="00055BEB"/>
    <w:pPr>
      <w:spacing w:after="60"/>
      <w:ind w:left="1020" w:right="340" w:hanging="340"/>
    </w:pPr>
  </w:style>
  <w:style w:type="paragraph" w:styleId="TOC4">
    <w:name w:val="toc 4"/>
    <w:basedOn w:val="Normal"/>
    <w:next w:val="Normal"/>
    <w:autoRedefine/>
    <w:uiPriority w:val="99"/>
    <w:semiHidden/>
    <w:rsid w:val="00055BEB"/>
    <w:pPr>
      <w:tabs>
        <w:tab w:val="right" w:leader="dot" w:pos="9017"/>
      </w:tabs>
      <w:spacing w:after="60"/>
      <w:ind w:left="1361" w:right="340" w:hanging="340"/>
    </w:pPr>
  </w:style>
  <w:style w:type="paragraph" w:styleId="TOC5">
    <w:name w:val="toc 5"/>
    <w:basedOn w:val="Normal"/>
    <w:next w:val="Normal"/>
    <w:autoRedefine/>
    <w:uiPriority w:val="99"/>
    <w:semiHidden/>
    <w:rsid w:val="00055BEB"/>
    <w:pPr>
      <w:spacing w:after="60"/>
      <w:ind w:left="1701" w:right="340" w:hanging="340"/>
    </w:pPr>
  </w:style>
  <w:style w:type="paragraph" w:styleId="TOC6">
    <w:name w:val="toc 6"/>
    <w:basedOn w:val="Normal"/>
    <w:next w:val="Normal"/>
    <w:autoRedefine/>
    <w:semiHidden/>
    <w:rsid w:val="00E827A2"/>
    <w:pPr>
      <w:spacing w:after="100"/>
      <w:ind w:left="1200"/>
    </w:pPr>
  </w:style>
  <w:style w:type="paragraph" w:styleId="TOC7">
    <w:name w:val="toc 7"/>
    <w:basedOn w:val="Normal"/>
    <w:next w:val="Normal"/>
    <w:autoRedefine/>
    <w:semiHidden/>
    <w:rsid w:val="00E827A2"/>
    <w:pPr>
      <w:spacing w:after="100"/>
      <w:ind w:left="1440"/>
    </w:pPr>
  </w:style>
  <w:style w:type="paragraph" w:styleId="TOC8">
    <w:name w:val="toc 8"/>
    <w:basedOn w:val="Normal"/>
    <w:next w:val="Normal"/>
    <w:autoRedefine/>
    <w:semiHidden/>
    <w:rsid w:val="00E827A2"/>
    <w:pPr>
      <w:spacing w:after="100"/>
      <w:ind w:left="1680"/>
    </w:pPr>
  </w:style>
  <w:style w:type="paragraph" w:styleId="TOC9">
    <w:name w:val="toc 9"/>
    <w:basedOn w:val="Normal"/>
    <w:next w:val="Normal"/>
    <w:autoRedefine/>
    <w:semiHidden/>
    <w:rsid w:val="00E827A2"/>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732248">
      <w:bodyDiv w:val="1"/>
      <w:marLeft w:val="0"/>
      <w:marRight w:val="0"/>
      <w:marTop w:val="0"/>
      <w:marBottom w:val="0"/>
      <w:divBdr>
        <w:top w:val="none" w:sz="0" w:space="0" w:color="auto"/>
        <w:left w:val="none" w:sz="0" w:space="0" w:color="auto"/>
        <w:bottom w:val="none" w:sz="0" w:space="0" w:color="auto"/>
        <w:right w:val="none" w:sz="0" w:space="0" w:color="auto"/>
      </w:divBdr>
    </w:div>
    <w:div w:id="973099293">
      <w:bodyDiv w:val="1"/>
      <w:marLeft w:val="0"/>
      <w:marRight w:val="0"/>
      <w:marTop w:val="0"/>
      <w:marBottom w:val="0"/>
      <w:divBdr>
        <w:top w:val="none" w:sz="0" w:space="0" w:color="auto"/>
        <w:left w:val="none" w:sz="0" w:space="0" w:color="auto"/>
        <w:bottom w:val="none" w:sz="0" w:space="0" w:color="auto"/>
        <w:right w:val="none" w:sz="0" w:space="0" w:color="auto"/>
      </w:divBdr>
    </w:div>
    <w:div w:id="16823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0B1FA-0495-4956-8F7E-D4189E041625}"/>
</file>

<file path=customXml/itemProps2.xml><?xml version="1.0" encoding="utf-8"?>
<ds:datastoreItem xmlns:ds="http://schemas.openxmlformats.org/officeDocument/2006/customXml" ds:itemID="{E5B3DBA2-C994-42EC-985F-BD82E7DB6F48}"/>
</file>

<file path=customXml/itemProps3.xml><?xml version="1.0" encoding="utf-8"?>
<ds:datastoreItem xmlns:ds="http://schemas.openxmlformats.org/officeDocument/2006/customXml" ds:itemID="{CDADFBB6-AC60-43C0-9E15-9D7B891B41CA}"/>
</file>

<file path=customXml/itemProps4.xml><?xml version="1.0" encoding="utf-8"?>
<ds:datastoreItem xmlns:ds="http://schemas.openxmlformats.org/officeDocument/2006/customXml" ds:itemID="{8328BECD-FDC3-477C-86CE-751962540FEB}"/>
</file>

<file path=docProps/app.xml><?xml version="1.0" encoding="utf-8"?>
<Properties xmlns="http://schemas.openxmlformats.org/officeDocument/2006/extended-properties" xmlns:vt="http://schemas.openxmlformats.org/officeDocument/2006/docPropsVTypes">
  <Template>Normal.dotm</Template>
  <TotalTime>0</TotalTime>
  <Pages>1</Pages>
  <Words>7453</Words>
  <Characters>42484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cp:lastModifiedBy/>
  <cp:revision>1</cp:revision>
  <cp:lastPrinted>2007-12-06T16:16:00Z</cp:lastPrinted>
  <dcterms:created xsi:type="dcterms:W3CDTF">2015-04-02T08:27:00Z</dcterms:created>
  <dcterms:modified xsi:type="dcterms:W3CDTF">2015-04-02T08:27:00Z</dcterms:modified>
  <cp:category>ECHR Template</cp:category>
</cp:coreProperties>
</file>