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AE" w:rsidRDefault="000278AE">
      <w:pPr>
        <w:jc w:val="center"/>
        <w:rPr>
          <w:color w:val="000000"/>
          <w:szCs w:val="24"/>
          <w:lang w:val="fr-FR"/>
        </w:rPr>
      </w:pPr>
    </w:p>
    <w:p w:rsidR="00EC6427" w:rsidRPr="007D077E" w:rsidRDefault="00EC6427">
      <w:pPr>
        <w:jc w:val="center"/>
        <w:rPr>
          <w:color w:val="000000"/>
          <w:szCs w:val="24"/>
          <w:lang w:val="fr-FR"/>
        </w:rPr>
      </w:pPr>
    </w:p>
    <w:p w:rsidR="00EC6427" w:rsidRPr="007D077E" w:rsidRDefault="009907EA">
      <w:pPr>
        <w:jc w:val="center"/>
        <w:rPr>
          <w:color w:val="000000"/>
          <w:szCs w:val="24"/>
          <w:lang w:val="fr-FR"/>
        </w:rPr>
      </w:pPr>
      <w:bookmarkStart w:id="0" w:name="_DV_M12"/>
      <w:bookmarkEnd w:id="0"/>
      <w:r w:rsidRPr="007D077E">
        <w:rPr>
          <w:color w:val="000000"/>
          <w:szCs w:val="24"/>
          <w:lang w:val="fr-FR"/>
        </w:rPr>
        <w:t>PREMIÈRE SECTION</w:t>
      </w:r>
    </w:p>
    <w:p w:rsidR="000278AE" w:rsidRDefault="000278AE">
      <w:pPr>
        <w:jc w:val="center"/>
        <w:rPr>
          <w:color w:val="000000"/>
          <w:szCs w:val="24"/>
          <w:lang w:val="fr-FR"/>
        </w:rPr>
      </w:pPr>
    </w:p>
    <w:p w:rsidR="000278AE" w:rsidRDefault="000278AE">
      <w:pPr>
        <w:jc w:val="center"/>
        <w:rPr>
          <w:color w:val="000000"/>
          <w:szCs w:val="24"/>
          <w:lang w:val="fr-FR"/>
        </w:rPr>
      </w:pPr>
    </w:p>
    <w:p w:rsidR="000278AE" w:rsidRDefault="000278AE">
      <w:pPr>
        <w:jc w:val="center"/>
        <w:rPr>
          <w:color w:val="000000"/>
          <w:szCs w:val="24"/>
          <w:lang w:val="fr-FR"/>
        </w:rPr>
      </w:pPr>
    </w:p>
    <w:p w:rsidR="000278AE" w:rsidRDefault="000278AE">
      <w:pPr>
        <w:jc w:val="center"/>
        <w:rPr>
          <w:color w:val="000000"/>
          <w:szCs w:val="24"/>
          <w:lang w:val="fr-FR"/>
        </w:rPr>
      </w:pPr>
    </w:p>
    <w:p w:rsidR="000278AE" w:rsidRDefault="000278AE">
      <w:pPr>
        <w:jc w:val="center"/>
        <w:rPr>
          <w:color w:val="000000"/>
          <w:szCs w:val="24"/>
          <w:lang w:val="fr-FR"/>
        </w:rPr>
      </w:pPr>
    </w:p>
    <w:p w:rsidR="00EC6427" w:rsidRPr="007D077E" w:rsidRDefault="00EC6427">
      <w:pPr>
        <w:jc w:val="center"/>
        <w:rPr>
          <w:color w:val="000000"/>
          <w:szCs w:val="24"/>
          <w:lang w:val="fr-FR"/>
        </w:rPr>
      </w:pPr>
    </w:p>
    <w:p w:rsidR="00EC6427" w:rsidRPr="007D077E" w:rsidRDefault="00EC6427">
      <w:pPr>
        <w:jc w:val="center"/>
        <w:rPr>
          <w:b/>
          <w:color w:val="000000"/>
          <w:szCs w:val="24"/>
          <w:lang w:val="fr-FR"/>
        </w:rPr>
      </w:pPr>
      <w:bookmarkStart w:id="1" w:name="_DV_M13"/>
      <w:bookmarkStart w:id="2" w:name="To"/>
      <w:bookmarkEnd w:id="1"/>
      <w:r w:rsidRPr="007D077E">
        <w:rPr>
          <w:b/>
          <w:color w:val="000000"/>
          <w:szCs w:val="24"/>
          <w:lang w:val="fr-FR"/>
        </w:rPr>
        <w:t xml:space="preserve">AFFAIRE </w:t>
      </w:r>
      <w:bookmarkStart w:id="3" w:name="_DV_M14"/>
      <w:bookmarkEnd w:id="2"/>
      <w:bookmarkEnd w:id="3"/>
      <w:r w:rsidR="009907EA" w:rsidRPr="007D077E">
        <w:rPr>
          <w:b/>
          <w:color w:val="000000"/>
          <w:szCs w:val="24"/>
          <w:lang w:val="fr-FR"/>
        </w:rPr>
        <w:t>MAHMUNDI ET AUTRES c. GRÈCE</w:t>
      </w:r>
    </w:p>
    <w:p w:rsidR="00EC6427" w:rsidRPr="007D077E" w:rsidRDefault="00EC6427">
      <w:pPr>
        <w:jc w:val="center"/>
        <w:rPr>
          <w:color w:val="000000"/>
          <w:szCs w:val="24"/>
          <w:lang w:val="fr-FR"/>
        </w:rPr>
      </w:pPr>
    </w:p>
    <w:p w:rsidR="000278AE" w:rsidRDefault="00EC6427" w:rsidP="000278AE">
      <w:pPr>
        <w:jc w:val="center"/>
        <w:rPr>
          <w:color w:val="000000"/>
          <w:szCs w:val="24"/>
          <w:lang w:val="fr-FR"/>
        </w:rPr>
      </w:pPr>
      <w:bookmarkStart w:id="4" w:name="_DV_M15"/>
      <w:bookmarkEnd w:id="4"/>
      <w:r w:rsidRPr="007D077E">
        <w:rPr>
          <w:i/>
          <w:color w:val="000000"/>
          <w:szCs w:val="24"/>
          <w:lang w:val="fr-FR"/>
        </w:rPr>
        <w:t>(</w:t>
      </w:r>
      <w:r w:rsidR="009907EA" w:rsidRPr="007D077E">
        <w:rPr>
          <w:i/>
          <w:noProof/>
          <w:color w:val="000000"/>
          <w:szCs w:val="24"/>
          <w:lang w:val="fr-FR"/>
        </w:rPr>
        <w:t>Requête n</w:t>
      </w:r>
      <w:r w:rsidR="009907EA" w:rsidRPr="007D077E">
        <w:rPr>
          <w:i/>
          <w:noProof/>
          <w:color w:val="000000"/>
          <w:szCs w:val="24"/>
          <w:vertAlign w:val="superscript"/>
          <w:lang w:val="fr-FR"/>
        </w:rPr>
        <w:t>o</w:t>
      </w:r>
      <w:r w:rsidR="009907EA" w:rsidRPr="007D077E">
        <w:rPr>
          <w:i/>
          <w:noProof/>
          <w:color w:val="000000"/>
          <w:szCs w:val="24"/>
          <w:lang w:val="fr-FR"/>
        </w:rPr>
        <w:t xml:space="preserve"> 14902/10</w:t>
      </w:r>
      <w:r w:rsidRPr="007D077E">
        <w:rPr>
          <w:i/>
          <w:color w:val="000000"/>
          <w:szCs w:val="24"/>
          <w:lang w:val="fr-FR"/>
        </w:rPr>
        <w:t>)</w:t>
      </w:r>
      <w:bookmarkStart w:id="5" w:name="_DV_M16"/>
      <w:bookmarkStart w:id="6" w:name="_DV_M17"/>
      <w:bookmarkEnd w:id="5"/>
      <w:bookmarkEnd w:id="6"/>
    </w:p>
    <w:p w:rsidR="000278AE" w:rsidRDefault="000278AE" w:rsidP="000278AE">
      <w:pPr>
        <w:jc w:val="center"/>
        <w:rPr>
          <w:color w:val="000000"/>
          <w:szCs w:val="24"/>
          <w:lang w:val="fr-FR"/>
        </w:rPr>
      </w:pPr>
    </w:p>
    <w:p w:rsidR="000278AE" w:rsidRDefault="000278AE" w:rsidP="000278AE">
      <w:pPr>
        <w:jc w:val="center"/>
        <w:rPr>
          <w:color w:val="000000"/>
          <w:szCs w:val="24"/>
          <w:lang w:val="fr-FR"/>
        </w:rPr>
      </w:pPr>
    </w:p>
    <w:p w:rsidR="000278AE" w:rsidRDefault="000278AE" w:rsidP="000278AE">
      <w:pPr>
        <w:jc w:val="center"/>
        <w:rPr>
          <w:color w:val="000000"/>
          <w:szCs w:val="24"/>
          <w:lang w:val="fr-FR"/>
        </w:rPr>
      </w:pPr>
    </w:p>
    <w:p w:rsidR="000278AE" w:rsidRDefault="000278AE" w:rsidP="000278AE">
      <w:pPr>
        <w:jc w:val="center"/>
        <w:rPr>
          <w:color w:val="000000"/>
          <w:szCs w:val="24"/>
          <w:lang w:val="fr-FR"/>
        </w:rPr>
      </w:pPr>
    </w:p>
    <w:p w:rsidR="000278AE" w:rsidRDefault="000278AE" w:rsidP="000278AE">
      <w:pPr>
        <w:jc w:val="center"/>
        <w:rPr>
          <w:color w:val="000000"/>
          <w:szCs w:val="24"/>
          <w:lang w:val="fr-FR"/>
        </w:rPr>
      </w:pPr>
    </w:p>
    <w:p w:rsidR="000278AE" w:rsidRDefault="000278AE" w:rsidP="000278AE">
      <w:pPr>
        <w:jc w:val="center"/>
        <w:rPr>
          <w:color w:val="000000"/>
          <w:szCs w:val="24"/>
          <w:lang w:val="fr-FR"/>
        </w:rPr>
      </w:pPr>
    </w:p>
    <w:p w:rsidR="006855CD" w:rsidRDefault="006855CD" w:rsidP="000278AE">
      <w:pPr>
        <w:jc w:val="center"/>
        <w:rPr>
          <w:color w:val="000000"/>
          <w:szCs w:val="24"/>
          <w:lang w:val="fr-FR"/>
        </w:rPr>
      </w:pPr>
    </w:p>
    <w:p w:rsidR="000278AE" w:rsidRPr="000278AE" w:rsidRDefault="000278AE" w:rsidP="000278AE">
      <w:pPr>
        <w:jc w:val="center"/>
        <w:rPr>
          <w:color w:val="000000"/>
          <w:szCs w:val="24"/>
          <w:lang w:val="fr-FR"/>
        </w:rPr>
      </w:pPr>
      <w:r>
        <w:rPr>
          <w:color w:val="000000"/>
          <w:szCs w:val="24"/>
          <w:lang w:val="fr-FR"/>
        </w:rPr>
        <w:t>ARRÊT</w:t>
      </w:r>
    </w:p>
    <w:p w:rsidR="000278AE" w:rsidRDefault="000278AE" w:rsidP="000278AE">
      <w:pPr>
        <w:jc w:val="center"/>
        <w:rPr>
          <w:color w:val="000000"/>
          <w:sz w:val="22"/>
          <w:szCs w:val="22"/>
          <w:lang w:val="fr-FR"/>
        </w:rPr>
      </w:pPr>
    </w:p>
    <w:p w:rsidR="000278AE" w:rsidRDefault="000278AE" w:rsidP="000278AE">
      <w:pPr>
        <w:jc w:val="center"/>
        <w:rPr>
          <w:color w:val="000000"/>
          <w:sz w:val="22"/>
          <w:szCs w:val="22"/>
          <w:lang w:val="fr-FR"/>
        </w:rPr>
      </w:pPr>
    </w:p>
    <w:p w:rsidR="000278AE" w:rsidRPr="000278AE" w:rsidRDefault="000278AE" w:rsidP="000278AE">
      <w:pPr>
        <w:jc w:val="center"/>
        <w:rPr>
          <w:color w:val="000000"/>
          <w:szCs w:val="24"/>
          <w:lang w:val="fr-FR"/>
        </w:rPr>
      </w:pPr>
      <w:r w:rsidRPr="000278AE">
        <w:rPr>
          <w:color w:val="000000"/>
          <w:szCs w:val="24"/>
          <w:lang w:val="fr-FR"/>
        </w:rPr>
        <w:t>STRASBOURG</w:t>
      </w:r>
    </w:p>
    <w:p w:rsidR="000278AE" w:rsidRPr="000278AE" w:rsidRDefault="000278AE" w:rsidP="000278AE">
      <w:pPr>
        <w:jc w:val="center"/>
        <w:rPr>
          <w:color w:val="000000"/>
          <w:szCs w:val="24"/>
          <w:lang w:val="fr-FR"/>
        </w:rPr>
      </w:pPr>
    </w:p>
    <w:p w:rsidR="000278AE" w:rsidRPr="000278AE" w:rsidRDefault="000278AE" w:rsidP="000278AE">
      <w:pPr>
        <w:jc w:val="center"/>
        <w:rPr>
          <w:color w:val="000000"/>
          <w:szCs w:val="24"/>
          <w:lang w:val="fr-FR"/>
        </w:rPr>
      </w:pPr>
      <w:r w:rsidRPr="000278AE">
        <w:rPr>
          <w:color w:val="000000"/>
          <w:szCs w:val="24"/>
          <w:lang w:val="fr-FR"/>
        </w:rPr>
        <w:t>31 juillet 2012</w:t>
      </w:r>
    </w:p>
    <w:p w:rsidR="000278AE" w:rsidRDefault="000278AE" w:rsidP="000278AE">
      <w:pPr>
        <w:jc w:val="center"/>
        <w:rPr>
          <w:color w:val="000000"/>
          <w:sz w:val="22"/>
          <w:szCs w:val="22"/>
          <w:lang w:val="fr-FR"/>
        </w:rPr>
      </w:pPr>
    </w:p>
    <w:p w:rsidR="006855CD" w:rsidRDefault="006855CD" w:rsidP="000278AE">
      <w:pPr>
        <w:jc w:val="center"/>
        <w:rPr>
          <w:color w:val="000000"/>
          <w:sz w:val="22"/>
          <w:szCs w:val="22"/>
          <w:lang w:val="fr-FR"/>
        </w:rPr>
      </w:pPr>
    </w:p>
    <w:p w:rsidR="006855CD" w:rsidRDefault="006855CD" w:rsidP="000278AE">
      <w:pPr>
        <w:jc w:val="center"/>
        <w:rPr>
          <w:color w:val="000000"/>
          <w:sz w:val="22"/>
          <w:szCs w:val="22"/>
          <w:lang w:val="fr-FR"/>
        </w:rPr>
      </w:pPr>
    </w:p>
    <w:p w:rsidR="00FA4D31" w:rsidRPr="00FA4D31" w:rsidRDefault="00FA4D31" w:rsidP="00FA4D31">
      <w:pPr>
        <w:jc w:val="center"/>
        <w:rPr>
          <w:b/>
          <w:bCs/>
          <w:color w:val="FF0000"/>
          <w:sz w:val="28"/>
          <w:szCs w:val="28"/>
          <w:u w:val="single"/>
          <w:lang w:val="fr-FR"/>
        </w:rPr>
      </w:pPr>
      <w:bookmarkStart w:id="7" w:name="OLE_LINK11"/>
      <w:bookmarkStart w:id="8" w:name="OLE_LINK12"/>
      <w:r w:rsidRPr="00FA4D31">
        <w:rPr>
          <w:b/>
          <w:bCs/>
          <w:color w:val="FF0000"/>
          <w:sz w:val="28"/>
          <w:szCs w:val="28"/>
          <w:u w:val="single"/>
          <w:lang w:val="fr-FR"/>
        </w:rPr>
        <w:t>DÉFINITIF</w:t>
      </w:r>
    </w:p>
    <w:p w:rsidR="00FA4D31" w:rsidRPr="00FA4D31" w:rsidRDefault="00FA4D31" w:rsidP="00FA4D31">
      <w:pPr>
        <w:jc w:val="center"/>
        <w:rPr>
          <w:b/>
          <w:color w:val="FF0000"/>
          <w:u w:val="single"/>
          <w:lang w:val="fr-FR"/>
        </w:rPr>
      </w:pPr>
    </w:p>
    <w:p w:rsidR="00FA4D31" w:rsidRPr="00FA4D31" w:rsidRDefault="00FA4D31" w:rsidP="00FA4D31">
      <w:pPr>
        <w:jc w:val="center"/>
        <w:rPr>
          <w:i/>
          <w:color w:val="FF0000"/>
          <w:sz w:val="28"/>
          <w:szCs w:val="28"/>
          <w:lang w:val="fr-FR"/>
        </w:rPr>
      </w:pPr>
      <w:r w:rsidRPr="00FA4D31">
        <w:rPr>
          <w:i/>
          <w:color w:val="FF0000"/>
          <w:sz w:val="28"/>
          <w:szCs w:val="28"/>
          <w:lang w:val="fr-FR"/>
        </w:rPr>
        <w:t>24/10/2012</w:t>
      </w:r>
    </w:p>
    <w:p w:rsidR="00FA4D31" w:rsidRPr="00FA4D31" w:rsidRDefault="00FA4D31" w:rsidP="00FA4D31">
      <w:pPr>
        <w:pStyle w:val="JuPara"/>
        <w:ind w:firstLine="0"/>
        <w:jc w:val="center"/>
        <w:rPr>
          <w:lang w:val="fr-FR"/>
        </w:rPr>
      </w:pPr>
    </w:p>
    <w:p w:rsidR="000F027A" w:rsidRDefault="00FA4D31" w:rsidP="00FA4D31">
      <w:pPr>
        <w:jc w:val="both"/>
        <w:rPr>
          <w:color w:val="000000"/>
          <w:sz w:val="22"/>
          <w:szCs w:val="22"/>
          <w:lang w:val="fr-FR"/>
        </w:rPr>
      </w:pPr>
      <w:r w:rsidRPr="00FA4D31">
        <w:rPr>
          <w:rStyle w:val="normal--char"/>
          <w:i/>
          <w:iCs/>
          <w:sz w:val="22"/>
          <w:szCs w:val="22"/>
          <w:lang w:val="fr-FR"/>
        </w:rPr>
        <w:t>Cet arrêt est devenu définitif en vertu de l</w:t>
      </w:r>
      <w:r>
        <w:rPr>
          <w:rStyle w:val="normal--char"/>
          <w:i/>
          <w:iCs/>
          <w:sz w:val="22"/>
          <w:szCs w:val="22"/>
          <w:lang w:val="fr-FR"/>
        </w:rPr>
        <w:t>’</w:t>
      </w:r>
      <w:r w:rsidRPr="00FA4D31">
        <w:rPr>
          <w:rStyle w:val="normal--char"/>
          <w:i/>
          <w:iCs/>
          <w:sz w:val="22"/>
          <w:szCs w:val="22"/>
          <w:lang w:val="fr-FR"/>
        </w:rPr>
        <w:t>article 44 § 2 de la Convention. Il peut subir des retouches de forme</w:t>
      </w:r>
      <w:bookmarkEnd w:id="7"/>
      <w:bookmarkEnd w:id="8"/>
      <w:r w:rsidR="000278AE">
        <w:rPr>
          <w:i/>
          <w:color w:val="000000"/>
          <w:sz w:val="22"/>
          <w:szCs w:val="22"/>
          <w:lang w:val="fr-FR"/>
        </w:rPr>
        <w:t>.</w:t>
      </w:r>
    </w:p>
    <w:p w:rsidR="000278AE" w:rsidRDefault="000278AE">
      <w:pPr>
        <w:pStyle w:val="JuCase"/>
        <w:rPr>
          <w:color w:val="000000"/>
          <w:szCs w:val="22"/>
          <w:lang w:val="fr-FR"/>
        </w:rPr>
        <w:sectPr w:rsidR="000278AE" w:rsidSect="000278AE">
          <w:headerReference w:type="default" r:id="rId10"/>
          <w:footerReference w:type="default" r:id="rId11"/>
          <w:headerReference w:type="first" r:id="rId12"/>
          <w:footerReference w:type="first" r:id="rId13"/>
          <w:pgSz w:w="11906" w:h="16838" w:code="9"/>
          <w:pgMar w:top="2274" w:right="2274" w:bottom="2274" w:left="2274" w:header="1701" w:footer="720" w:gutter="0"/>
          <w:pgNumType w:start="1"/>
          <w:cols w:space="720"/>
          <w:titlePg/>
          <w:docGrid w:linePitch="326"/>
        </w:sectPr>
      </w:pPr>
      <w:bookmarkStart w:id="9" w:name="_DV_M29"/>
      <w:bookmarkEnd w:id="9"/>
    </w:p>
    <w:p w:rsidR="00EC6427" w:rsidRDefault="00EC6427">
      <w:pPr>
        <w:pStyle w:val="JuCase"/>
        <w:rPr>
          <w:color w:val="000000"/>
          <w:szCs w:val="22"/>
          <w:lang w:val="fr-FR"/>
        </w:rPr>
      </w:pPr>
      <w:r>
        <w:rPr>
          <w:color w:val="000000"/>
          <w:szCs w:val="22"/>
          <w:lang w:val="fr-FR"/>
        </w:rPr>
        <w:t>En l</w:t>
      </w:r>
      <w:r w:rsidR="00FA4D31">
        <w:rPr>
          <w:color w:val="000000"/>
          <w:szCs w:val="22"/>
          <w:lang w:val="fr-FR"/>
        </w:rPr>
        <w:t>’</w:t>
      </w:r>
      <w:r>
        <w:rPr>
          <w:color w:val="000000"/>
          <w:szCs w:val="22"/>
          <w:lang w:val="fr-FR"/>
        </w:rPr>
        <w:t xml:space="preserve">affaire </w:t>
      </w:r>
      <w:r w:rsidR="009907EA">
        <w:rPr>
          <w:color w:val="000000"/>
          <w:szCs w:val="22"/>
          <w:lang w:val="fr-FR"/>
        </w:rPr>
        <w:t>Mahmundi et autres c. Grèce</w:t>
      </w:r>
      <w:r>
        <w:rPr>
          <w:color w:val="000000"/>
          <w:szCs w:val="22"/>
          <w:lang w:val="fr-FR"/>
        </w:rPr>
        <w:t>,</w:t>
      </w:r>
    </w:p>
    <w:p w:rsidR="00362D1F" w:rsidRDefault="00EC6427">
      <w:pPr>
        <w:pStyle w:val="JuPara"/>
        <w:rPr>
          <w:color w:val="000000"/>
          <w:szCs w:val="22"/>
          <w:lang w:val="fr-FR"/>
        </w:rPr>
      </w:pPr>
      <w:bookmarkStart w:id="10" w:name="_DV_M30"/>
      <w:bookmarkEnd w:id="10"/>
      <w:r>
        <w:rPr>
          <w:color w:val="000000"/>
          <w:szCs w:val="22"/>
          <w:lang w:val="fr-FR"/>
        </w:rPr>
        <w:t xml:space="preserve">La Cour européenne des </w:t>
      </w:r>
      <w:r w:rsidR="00445E54">
        <w:rPr>
          <w:color w:val="000000"/>
          <w:szCs w:val="22"/>
          <w:lang w:val="fr-FR"/>
        </w:rPr>
        <w:t>d</w:t>
      </w:r>
      <w:r>
        <w:rPr>
          <w:color w:val="000000"/>
          <w:szCs w:val="22"/>
          <w:lang w:val="fr-FR"/>
        </w:rPr>
        <w:t>roits de l</w:t>
      </w:r>
      <w:r w:rsidR="00FA4D31">
        <w:rPr>
          <w:color w:val="000000"/>
          <w:szCs w:val="22"/>
          <w:lang w:val="fr-FR"/>
        </w:rPr>
        <w:t>’</w:t>
      </w:r>
      <w:r w:rsidR="00445E54">
        <w:rPr>
          <w:color w:val="000000"/>
          <w:szCs w:val="22"/>
          <w:lang w:val="fr-FR"/>
        </w:rPr>
        <w:t>h</w:t>
      </w:r>
      <w:r>
        <w:rPr>
          <w:color w:val="000000"/>
          <w:szCs w:val="22"/>
          <w:lang w:val="fr-FR"/>
        </w:rPr>
        <w:t>omme</w:t>
      </w:r>
      <w:r w:rsidR="00DE593D">
        <w:rPr>
          <w:color w:val="000000"/>
          <w:szCs w:val="22"/>
          <w:lang w:val="fr-FR"/>
        </w:rPr>
        <w:t xml:space="preserve"> (</w:t>
      </w:r>
      <w:r w:rsidR="009907EA">
        <w:rPr>
          <w:color w:val="000000"/>
          <w:szCs w:val="22"/>
          <w:lang w:val="fr-FR"/>
        </w:rPr>
        <w:t>première section</w:t>
      </w:r>
      <w:r w:rsidR="00DE593D">
        <w:rPr>
          <w:color w:val="000000"/>
          <w:szCs w:val="22"/>
          <w:lang w:val="fr-FR"/>
        </w:rPr>
        <w:t>)</w:t>
      </w:r>
      <w:r>
        <w:rPr>
          <w:color w:val="000000"/>
          <w:szCs w:val="22"/>
          <w:lang w:val="fr-FR"/>
        </w:rPr>
        <w:t xml:space="preserve">, siégeant en </w:t>
      </w:r>
      <w:r w:rsidR="009907EA">
        <w:rPr>
          <w:noProof/>
          <w:color w:val="000000"/>
          <w:szCs w:val="22"/>
          <w:lang w:val="fr-FR"/>
        </w:rPr>
        <w:t>un</w:t>
      </w:r>
      <w:r w:rsidR="009907EA" w:rsidRPr="006927E9">
        <w:rPr>
          <w:noProof/>
          <w:color w:val="000000"/>
          <w:szCs w:val="22"/>
          <w:lang w:val="fr-FR"/>
        </w:rPr>
        <w:t>e</w:t>
      </w:r>
      <w:r w:rsidR="009907EA">
        <w:rPr>
          <w:noProof/>
          <w:color w:val="000000"/>
          <w:szCs w:val="22"/>
          <w:lang w:val="fr-FR"/>
        </w:rPr>
        <w:t xml:space="preserve"> chambre composé</w:t>
      </w:r>
      <w:r w:rsidR="009907EA" w:rsidRPr="006927E9">
        <w:rPr>
          <w:noProof/>
          <w:color w:val="000000"/>
          <w:szCs w:val="22"/>
          <w:lang w:val="fr-FR"/>
        </w:rPr>
        <w:t>e</w:t>
      </w:r>
      <w:r w:rsidR="004702BA">
        <w:rPr>
          <w:color w:val="000000"/>
          <w:szCs w:val="22"/>
          <w:lang w:val="fr-FR"/>
        </w:rPr>
        <w:t xml:space="preserve"> </w:t>
      </w:r>
      <w:r w:rsidR="00362D1F">
        <w:rPr>
          <w:color w:val="000000"/>
          <w:szCs w:val="22"/>
          <w:lang w:val="fr-FR"/>
        </w:rPr>
        <w:t>de :</w:t>
      </w:r>
    </w:p>
    <w:p w:rsidR="0009234F" w:rsidRDefault="000278AE">
      <w:pPr>
        <w:pStyle w:val="JuJudges"/>
        <w:rPr>
          <w:color w:val="000000"/>
          <w:szCs w:val="22"/>
          <w:lang w:val="fr-FR"/>
        </w:rPr>
      </w:pPr>
      <w:bookmarkStart w:id="11" w:name="_DV_M31"/>
      <w:bookmarkEnd w:id="11"/>
      <w:r w:rsidRPr="000278AE">
        <w:rPr>
          <w:color w:val="000000"/>
          <w:szCs w:val="22"/>
          <w:lang w:val="fr-FR"/>
        </w:rPr>
        <w:tab/>
        <w:t>Nina</w:t>
      </w:r>
      <w:r>
        <w:rPr>
          <w:color w:val="000000"/>
          <w:szCs w:val="22"/>
          <w:lang w:val="fr-FR"/>
        </w:rPr>
        <w:t xml:space="preserve"> </w:t>
      </w:r>
      <w:r w:rsidRPr="000278AE">
        <w:rPr>
          <w:color w:val="000000"/>
          <w:szCs w:val="22"/>
          <w:lang w:val="fr-FR"/>
        </w:rPr>
        <w:t>Vajić</w:t>
      </w:r>
      <w:r>
        <w:rPr>
          <w:color w:val="000000"/>
          <w:szCs w:val="22"/>
          <w:lang w:val="fr-FR"/>
        </w:rPr>
        <w:t>,</w:t>
      </w:r>
      <w:r w:rsidRPr="000278AE">
        <w:rPr>
          <w:i/>
          <w:color w:val="000000"/>
          <w:szCs w:val="22"/>
          <w:lang w:val="fr-FR"/>
        </w:rPr>
        <w:t xml:space="preserve"> présidente,</w:t>
      </w:r>
      <w:r>
        <w:rPr>
          <w:i/>
          <w:color w:val="000000"/>
          <w:szCs w:val="22"/>
          <w:lang w:val="fr-FR"/>
        </w:rPr>
        <w:br/>
      </w:r>
      <w:r w:rsidRPr="000278AE">
        <w:rPr>
          <w:color w:val="000000"/>
          <w:szCs w:val="22"/>
          <w:lang w:val="fr-FR"/>
        </w:rPr>
        <w:tab/>
        <w:t>Peer</w:t>
      </w:r>
      <w:r>
        <w:rPr>
          <w:color w:val="000000"/>
          <w:szCs w:val="22"/>
          <w:lang w:val="fr-FR"/>
        </w:rPr>
        <w:t xml:space="preserve"> </w:t>
      </w:r>
      <w:r w:rsidRPr="000278AE">
        <w:rPr>
          <w:color w:val="000000"/>
          <w:szCs w:val="22"/>
          <w:lang w:val="fr-FR"/>
        </w:rPr>
        <w:t>Lorenzen</w:t>
      </w:r>
      <w:r>
        <w:rPr>
          <w:color w:val="000000"/>
          <w:szCs w:val="22"/>
          <w:lang w:val="fr-FR"/>
        </w:rPr>
        <w:t>,</w:t>
      </w:r>
      <w:r>
        <w:rPr>
          <w:i/>
          <w:color w:val="000000"/>
          <w:szCs w:val="22"/>
          <w:lang w:val="fr-FR"/>
        </w:rPr>
        <w:br/>
      </w:r>
      <w:r w:rsidRPr="000278AE">
        <w:rPr>
          <w:color w:val="000000"/>
          <w:szCs w:val="22"/>
          <w:lang w:val="fr-FR"/>
        </w:rPr>
        <w:tab/>
        <w:t>Khanlar</w:t>
      </w:r>
      <w:r>
        <w:rPr>
          <w:color w:val="000000"/>
          <w:szCs w:val="22"/>
          <w:lang w:val="fr-FR"/>
        </w:rPr>
        <w:t xml:space="preserve"> </w:t>
      </w:r>
      <w:r w:rsidRPr="000278AE">
        <w:rPr>
          <w:color w:val="000000"/>
          <w:szCs w:val="22"/>
          <w:lang w:val="fr-FR"/>
        </w:rPr>
        <w:t>Hajiyev</w:t>
      </w:r>
      <w:r>
        <w:rPr>
          <w:color w:val="000000"/>
          <w:szCs w:val="22"/>
          <w:lang w:val="fr-FR"/>
        </w:rPr>
        <w:t>,</w:t>
      </w:r>
      <w:r>
        <w:rPr>
          <w:i/>
          <w:color w:val="000000"/>
          <w:szCs w:val="22"/>
          <w:lang w:val="fr-FR"/>
        </w:rPr>
        <w:br/>
      </w:r>
      <w:r w:rsidRPr="000278AE">
        <w:rPr>
          <w:color w:val="000000"/>
          <w:szCs w:val="22"/>
          <w:lang w:val="fr-FR"/>
        </w:rPr>
        <w:tab/>
        <w:t>Mirjana</w:t>
      </w:r>
      <w:r>
        <w:rPr>
          <w:color w:val="000000"/>
          <w:szCs w:val="22"/>
          <w:lang w:val="fr-FR"/>
        </w:rPr>
        <w:t xml:space="preserve"> </w:t>
      </w:r>
      <w:r w:rsidRPr="000278AE">
        <w:rPr>
          <w:color w:val="000000"/>
          <w:szCs w:val="22"/>
          <w:lang w:val="fr-FR"/>
        </w:rPr>
        <w:t>Lazarova Trajkovska</w:t>
      </w:r>
      <w:r>
        <w:rPr>
          <w:color w:val="000000"/>
          <w:szCs w:val="22"/>
          <w:lang w:val="fr-FR"/>
        </w:rPr>
        <w:t>,</w:t>
      </w:r>
      <w:r>
        <w:rPr>
          <w:i/>
          <w:color w:val="000000"/>
          <w:szCs w:val="22"/>
          <w:lang w:val="fr-FR"/>
        </w:rPr>
        <w:br/>
      </w:r>
      <w:r w:rsidRPr="000278AE">
        <w:rPr>
          <w:color w:val="000000"/>
          <w:szCs w:val="22"/>
          <w:lang w:val="fr-FR"/>
        </w:rPr>
        <w:tab/>
        <w:t>Julia</w:t>
      </w:r>
      <w:r>
        <w:rPr>
          <w:color w:val="000000"/>
          <w:szCs w:val="22"/>
          <w:lang w:val="fr-FR"/>
        </w:rPr>
        <w:t xml:space="preserve"> </w:t>
      </w:r>
      <w:r w:rsidRPr="000278AE">
        <w:rPr>
          <w:color w:val="000000"/>
          <w:szCs w:val="22"/>
          <w:lang w:val="fr-FR"/>
        </w:rPr>
        <w:t>Laffranque</w:t>
      </w:r>
      <w:r>
        <w:rPr>
          <w:color w:val="000000"/>
          <w:szCs w:val="22"/>
          <w:lang w:val="fr-FR"/>
        </w:rPr>
        <w:t>,</w:t>
      </w:r>
      <w:r>
        <w:rPr>
          <w:i/>
          <w:color w:val="000000"/>
          <w:szCs w:val="22"/>
          <w:lang w:val="fr-FR"/>
        </w:rPr>
        <w:br/>
      </w:r>
      <w:r w:rsidRPr="000278AE">
        <w:rPr>
          <w:color w:val="000000"/>
          <w:szCs w:val="22"/>
          <w:lang w:val="fr-FR"/>
        </w:rPr>
        <w:tab/>
        <w:t>Linos-Alexandre</w:t>
      </w:r>
      <w:r>
        <w:rPr>
          <w:color w:val="000000"/>
          <w:szCs w:val="22"/>
          <w:lang w:val="fr-FR"/>
        </w:rPr>
        <w:t xml:space="preserve"> </w:t>
      </w:r>
      <w:r w:rsidRPr="000278AE">
        <w:rPr>
          <w:color w:val="000000"/>
          <w:szCs w:val="22"/>
          <w:lang w:val="fr-FR"/>
        </w:rPr>
        <w:t>Sicilianos</w:t>
      </w:r>
      <w:r>
        <w:rPr>
          <w:color w:val="000000"/>
          <w:szCs w:val="22"/>
          <w:lang w:val="fr-FR"/>
        </w:rPr>
        <w:t>,</w:t>
      </w:r>
      <w:r>
        <w:rPr>
          <w:i/>
          <w:color w:val="000000"/>
          <w:szCs w:val="22"/>
          <w:lang w:val="fr-FR"/>
        </w:rPr>
        <w:br/>
      </w:r>
      <w:r w:rsidRPr="000278AE">
        <w:rPr>
          <w:color w:val="000000"/>
          <w:szCs w:val="22"/>
          <w:lang w:val="fr-FR"/>
        </w:rPr>
        <w:tab/>
        <w:t>Erik</w:t>
      </w:r>
      <w:r>
        <w:rPr>
          <w:color w:val="000000"/>
          <w:szCs w:val="22"/>
          <w:lang w:val="fr-FR"/>
        </w:rPr>
        <w:t xml:space="preserve"> </w:t>
      </w:r>
      <w:r w:rsidRPr="000278AE">
        <w:rPr>
          <w:color w:val="000000"/>
          <w:szCs w:val="22"/>
          <w:lang w:val="fr-FR"/>
        </w:rPr>
        <w:t>Møse</w:t>
      </w:r>
      <w:r>
        <w:rPr>
          <w:color w:val="000000"/>
          <w:szCs w:val="22"/>
          <w:lang w:val="fr-FR"/>
        </w:rPr>
        <w:t>,</w:t>
      </w:r>
      <w:r w:rsidRPr="000278AE">
        <w:rPr>
          <w:i/>
          <w:color w:val="000000"/>
          <w:szCs w:val="22"/>
          <w:lang w:val="fr-FR"/>
        </w:rPr>
        <w:t xml:space="preserve"> juges,</w:t>
      </w:r>
      <w:r w:rsidR="0009234F">
        <w:rPr>
          <w:color w:val="000000"/>
          <w:szCs w:val="22"/>
          <w:lang w:val="fr-FR"/>
        </w:rPr>
        <w:br/>
        <w:t xml:space="preserve">et de </w:t>
      </w:r>
      <w:r w:rsidR="009907EA">
        <w:rPr>
          <w:noProof/>
          <w:color w:val="000000"/>
          <w:szCs w:val="22"/>
          <w:lang w:val="fr-FR"/>
        </w:rPr>
        <w:t>Søren Nielsen</w:t>
      </w:r>
      <w:r w:rsidR="004E3393">
        <w:rPr>
          <w:color w:val="000000"/>
          <w:szCs w:val="22"/>
          <w:lang w:val="fr-FR"/>
        </w:rPr>
        <w:t xml:space="preserve">, </w:t>
      </w:r>
      <w:r w:rsidR="009907EA">
        <w:rPr>
          <w:i/>
          <w:noProof/>
          <w:color w:val="000000"/>
          <w:szCs w:val="22"/>
          <w:lang w:val="fr-FR"/>
        </w:rPr>
        <w:t>greffier</w:t>
      </w:r>
      <w:r w:rsidR="009907EA">
        <w:rPr>
          <w:noProof/>
          <w:color w:val="000000"/>
          <w:szCs w:val="22"/>
          <w:lang w:val="fr-FR"/>
        </w:rPr>
        <w:t xml:space="preserve"> </w:t>
      </w:r>
      <w:r w:rsidR="009907EA">
        <w:rPr>
          <w:i/>
          <w:noProof/>
          <w:color w:val="000000"/>
          <w:szCs w:val="22"/>
          <w:lang w:val="fr-FR"/>
        </w:rPr>
        <w:t>de section</w:t>
      </w:r>
      <w:r w:rsidR="0009234F">
        <w:rPr>
          <w:i/>
          <w:color w:val="000000"/>
          <w:szCs w:val="22"/>
          <w:lang w:val="fr-FR"/>
        </w:rPr>
        <w:t>,</w:t>
      </w:r>
    </w:p>
    <w:p w:rsidR="00EC6427" w:rsidRDefault="00EC6427">
      <w:pPr>
        <w:pStyle w:val="JuPara"/>
        <w:rPr>
          <w:color w:val="000000"/>
          <w:szCs w:val="22"/>
          <w:lang w:val="fr-FR"/>
        </w:rPr>
      </w:pPr>
      <w:bookmarkStart w:id="12" w:name="_DV_M32"/>
      <w:bookmarkEnd w:id="12"/>
      <w:r>
        <w:rPr>
          <w:color w:val="000000"/>
          <w:szCs w:val="22"/>
          <w:lang w:val="fr-FR"/>
        </w:rPr>
        <w:t>Après en avoir délibéré en chambre du conseil le</w:t>
      </w:r>
      <w:bookmarkStart w:id="13" w:name="_DV_M33"/>
      <w:bookmarkEnd w:id="13"/>
      <w:r w:rsidR="000278AE">
        <w:rPr>
          <w:color w:val="000000"/>
          <w:szCs w:val="22"/>
          <w:lang w:val="fr-FR"/>
        </w:rPr>
        <w:t xml:space="preserve"> 10 juillet 2012</w:t>
      </w:r>
      <w:r>
        <w:rPr>
          <w:color w:val="000000"/>
          <w:szCs w:val="22"/>
          <w:lang w:val="fr-FR"/>
        </w:rPr>
        <w:t>,</w:t>
      </w:r>
    </w:p>
    <w:p w:rsidR="00EC6427" w:rsidRDefault="00EC6427">
      <w:pPr>
        <w:pStyle w:val="JuPara"/>
        <w:rPr>
          <w:color w:val="000000"/>
          <w:szCs w:val="22"/>
          <w:lang w:val="fr-FR"/>
        </w:rPr>
      </w:pPr>
      <w:bookmarkStart w:id="14" w:name="_DV_M34"/>
      <w:bookmarkEnd w:id="14"/>
      <w:r>
        <w:rPr>
          <w:color w:val="000000"/>
          <w:szCs w:val="22"/>
          <w:lang w:val="fr-FR"/>
        </w:rPr>
        <w:t>Rend l</w:t>
      </w:r>
      <w:r w:rsidR="00FA4D31">
        <w:rPr>
          <w:color w:val="000000"/>
          <w:szCs w:val="22"/>
          <w:lang w:val="fr-FR"/>
        </w:rPr>
        <w:t>’</w:t>
      </w:r>
      <w:r>
        <w:rPr>
          <w:color w:val="000000"/>
          <w:szCs w:val="22"/>
          <w:lang w:val="fr-FR"/>
        </w:rPr>
        <w:t>arrêt que voici, adopté à cette date :</w:t>
      </w:r>
    </w:p>
    <w:p w:rsidR="00EC6427" w:rsidRDefault="00EC6427">
      <w:pPr>
        <w:pStyle w:val="JuHHead"/>
        <w:rPr>
          <w:color w:val="000000"/>
          <w:szCs w:val="22"/>
          <w:lang w:val="fr-FR"/>
        </w:rPr>
      </w:pPr>
      <w:bookmarkStart w:id="15" w:name="_DV_M35"/>
      <w:bookmarkEnd w:id="15"/>
      <w:r>
        <w:rPr>
          <w:color w:val="000000"/>
          <w:szCs w:val="22"/>
          <w:lang w:val="fr-FR"/>
        </w:rPr>
        <w:t>PROCÉDURE</w:t>
      </w:r>
    </w:p>
    <w:p w:rsidR="000F027A" w:rsidRDefault="009907EA">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1</w:t>
      </w:r>
      <w:r w:rsidRPr="00A16763">
        <w:rPr>
          <w:szCs w:val="22"/>
          <w:lang w:val="fr-FR"/>
        </w:rPr>
        <w:fldChar w:fldCharType="end"/>
      </w:r>
      <w:bookmarkStart w:id="16" w:name="_DV_M36"/>
      <w:bookmarkEnd w:id="16"/>
      <w:r w:rsidR="00EC6427" w:rsidRPr="00A16763">
        <w:rPr>
          <w:szCs w:val="22"/>
          <w:lang w:val="fr-FR"/>
        </w:rPr>
        <w:t>.</w:t>
      </w:r>
      <w:r w:rsidR="006855CD">
        <w:rPr>
          <w:szCs w:val="22"/>
          <w:lang w:val="fr-FR"/>
        </w:rPr>
        <w:t>  </w:t>
      </w:r>
      <w:r w:rsidR="00EC6427" w:rsidRPr="00A16763">
        <w:rPr>
          <w:szCs w:val="22"/>
          <w:lang w:val="fr-FR"/>
        </w:rPr>
        <w:t>A l</w:t>
      </w:r>
      <w:r w:rsidR="00FA4D31">
        <w:rPr>
          <w:szCs w:val="22"/>
          <w:lang w:val="fr-FR"/>
        </w:rPr>
        <w:t>’</w:t>
      </w:r>
      <w:r w:rsidR="00EC6427" w:rsidRPr="00A16763">
        <w:rPr>
          <w:szCs w:val="22"/>
          <w:lang w:val="fr-FR"/>
        </w:rPr>
        <w:t>origine de l</w:t>
      </w:r>
      <w:r w:rsidR="00FA4D31">
        <w:rPr>
          <w:szCs w:val="22"/>
          <w:lang w:val="fr-FR"/>
        </w:rPr>
        <w:t>’</w:t>
      </w:r>
      <w:r w:rsidR="00EC6427" w:rsidRPr="00A16763">
        <w:rPr>
          <w:szCs w:val="22"/>
          <w:lang w:val="fr-FR"/>
        </w:rPr>
        <w:t xml:space="preserve">affaire </w:t>
      </w:r>
      <w:r w:rsidRPr="00A16763">
        <w:rPr>
          <w:noProof/>
          <w:szCs w:val="22"/>
          <w:lang w:val="fr-FR"/>
        </w:rPr>
        <w:t>se trouve une requête (n</w:t>
      </w:r>
      <w:r w:rsidR="000278AE" w:rsidRPr="000278AE">
        <w:rPr>
          <w:noProof/>
          <w:szCs w:val="22"/>
          <w:vertAlign w:val="superscript"/>
          <w:lang w:val="fr-FR"/>
        </w:rPr>
        <w:t>o</w:t>
      </w:r>
      <w:r w:rsidRPr="00A16763">
        <w:rPr>
          <w:noProof/>
          <w:szCs w:val="22"/>
          <w:lang w:val="fr-FR"/>
        </w:rPr>
        <w:t xml:space="preserve"> 14902/10) dirigée</w:t>
      </w:r>
      <w:r w:rsidR="00EC6427" w:rsidRPr="00A16763">
        <w:rPr>
          <w:szCs w:val="22"/>
          <w:lang w:val="fr-FR"/>
        </w:rPr>
        <w:t xml:space="preserve"> contre </w:t>
      </w:r>
      <w:r w:rsidRPr="00A16763">
        <w:rPr>
          <w:szCs w:val="22"/>
          <w:lang w:val="fr-FR"/>
        </w:rPr>
        <w:t>la République hellénique</w:t>
      </w:r>
      <w:r w:rsidR="00EC6427" w:rsidRPr="00A16763">
        <w:rPr>
          <w:szCs w:val="22"/>
          <w:lang w:val="fr-FR"/>
        </w:rPr>
        <w:t xml:space="preserve"> et dont </w:t>
      </w:r>
      <w:r w:rsidR="00687273" w:rsidRPr="00A16763">
        <w:rPr>
          <w:noProof/>
          <w:szCs w:val="22"/>
          <w:lang w:val="fr-FR"/>
        </w:rPr>
        <w:t>cinq</w:t>
      </w:r>
      <w:r w:rsidRPr="00A16763">
        <w:rPr>
          <w:noProof/>
          <w:szCs w:val="22"/>
          <w:lang w:val="fr-FR"/>
        </w:rPr>
        <w:t xml:space="preserve"> ressortissants</w:t>
      </w:r>
      <w:r w:rsidR="005968D4" w:rsidRPr="00A16763">
        <w:rPr>
          <w:noProof/>
          <w:szCs w:val="22"/>
          <w:lang w:val="fr-FR"/>
        </w:rPr>
        <w:t xml:space="preserve"> afghans</w:t>
      </w:r>
      <w:r w:rsidR="00687273" w:rsidRPr="00A16763">
        <w:rPr>
          <w:noProof/>
          <w:szCs w:val="22"/>
          <w:lang w:val="fr-FR"/>
        </w:rPr>
        <w:t xml:space="preserve">, </w:t>
      </w:r>
      <w:r w:rsidR="00A16763">
        <w:rPr>
          <w:szCs w:val="22"/>
          <w:lang w:val="fr-FR"/>
        </w:rPr>
        <w:t>M. </w:t>
      </w:r>
      <w:r w:rsidR="00687273" w:rsidRPr="00A16763">
        <w:rPr>
          <w:szCs w:val="22"/>
          <w:lang w:val="fr-FR"/>
        </w:rPr>
        <w:t>Ibrahim Mahmundi, M</w:t>
      </w:r>
      <w:r w:rsidR="00687273" w:rsidRPr="00A16763">
        <w:rPr>
          <w:szCs w:val="22"/>
          <w:vertAlign w:val="superscript"/>
          <w:lang w:val="fr-FR"/>
        </w:rPr>
        <w:t>mes</w:t>
      </w:r>
      <w:r w:rsidR="00687273" w:rsidRPr="00A16763">
        <w:rPr>
          <w:szCs w:val="22"/>
          <w:lang w:val="fr-FR"/>
        </w:rPr>
        <w:t xml:space="preserve"> Zaharo Huseini, Kobra Huseini, Fatima Huseini et M. Mohamad Reza Huseini</w:t>
      </w:r>
      <w:r w:rsidRPr="00A16763">
        <w:rPr>
          <w:noProof/>
          <w:szCs w:val="22"/>
          <w:lang w:val="fr-FR"/>
        </w:rPr>
        <w:t xml:space="preserve"> (« les requérants »), ont saisi la</w:t>
      </w:r>
      <w:r w:rsidR="00A16763" w:rsidRPr="00A16763">
        <w:rPr>
          <w:noProof/>
          <w:szCs w:val="22"/>
          <w:lang w:val="fr-FR"/>
        </w:rPr>
        <w:t xml:space="preserve"> Cour le 8 </w:t>
      </w:r>
      <w:r w:rsidR="000278AE">
        <w:rPr>
          <w:noProof/>
          <w:szCs w:val="22"/>
          <w:lang w:val="fr-FR"/>
        </w:rPr>
        <w:t>février</w:t>
      </w:r>
      <w:r w:rsidR="005968D4" w:rsidRPr="00A16763">
        <w:rPr>
          <w:noProof/>
          <w:szCs w:val="22"/>
          <w:lang w:val="fr-FR"/>
        </w:rPr>
        <w:t xml:space="preserve"> 2010</w:t>
      </w:r>
      <w:r w:rsidR="00EC6427" w:rsidRPr="00A16763">
        <w:rPr>
          <w:szCs w:val="22"/>
          <w:lang w:val="fr-FR"/>
        </w:rPr>
        <w:t xml:space="preserve"> en vertu de </w:t>
      </w:r>
      <w:r w:rsidRPr="00A16763">
        <w:rPr>
          <w:noProof/>
          <w:szCs w:val="22"/>
          <w:lang w:val="fr-FR"/>
        </w:rPr>
        <w:t>l</w:t>
      </w:r>
      <w:r w:rsidR="00FA4D31">
        <w:rPr>
          <w:noProof/>
          <w:szCs w:val="22"/>
          <w:lang w:val="fr-FR"/>
        </w:rPr>
        <w:t>’</w:t>
      </w:r>
      <w:r w:rsidRPr="00A16763">
        <w:rPr>
          <w:noProof/>
          <w:szCs w:val="22"/>
          <w:lang w:val="fr-FR"/>
        </w:rPr>
        <w:t>article 34</w:t>
      </w:r>
      <w:bookmarkStart w:id="17" w:name="_DV_M37"/>
      <w:bookmarkEnd w:id="17"/>
      <w:r w:rsidR="00EC6427" w:rsidRPr="00A16763">
        <w:rPr>
          <w:szCs w:val="22"/>
          <w:lang w:val="fr-FR"/>
        </w:rPr>
        <w:t xml:space="preserve"> de la Convention de sauvegarde des </w:t>
      </w:r>
      <w:r w:rsidR="00445E54" w:rsidRPr="00A16763">
        <w:rPr>
          <w:szCs w:val="22"/>
          <w:lang w:val="fr-FR"/>
        </w:rPr>
        <w:t>d</w:t>
      </w:r>
      <w:r w:rsidR="00EC6427" w:rsidRPr="00A16763">
        <w:rPr>
          <w:szCs w:val="22"/>
          <w:lang w:val="fr-FR"/>
        </w:rPr>
        <w:t>roits de l</w:t>
      </w:r>
      <w:r w:rsidR="00FA4D31">
        <w:rPr>
          <w:szCs w:val="22"/>
          <w:lang w:val="fr-FR"/>
        </w:rPr>
        <w:t>’</w:t>
      </w:r>
      <w:r w:rsidR="00445E54" w:rsidRPr="00A16763">
        <w:rPr>
          <w:szCs w:val="22"/>
          <w:lang w:val="fr-FR"/>
        </w:rPr>
        <w:t>h</w:t>
      </w:r>
      <w:r w:rsidR="00DC1AF9" w:rsidRPr="00A16763">
        <w:rPr>
          <w:szCs w:val="22"/>
          <w:lang w:val="fr-FR"/>
        </w:rPr>
        <w:t>omme et des l</w:t>
      </w:r>
      <w:r w:rsidR="00EC6427" w:rsidRPr="00A16763">
        <w:rPr>
          <w:szCs w:val="22"/>
          <w:lang w:val="fr-FR"/>
        </w:rPr>
        <w:t>ibertés fondamentales (« la Convention »).</w:t>
      </w:r>
    </w:p>
    <w:p w:rsidR="005968D4" w:rsidRPr="00A16763" w:rsidRDefault="009907EA">
      <w:pPr>
        <w:pStyle w:val="JuPara"/>
        <w:rPr>
          <w:noProof/>
          <w:szCs w:val="22"/>
          <w:lang w:val="fr-FR"/>
        </w:rPr>
      </w:pPr>
      <w:r w:rsidRPr="00A16763">
        <w:rPr>
          <w:szCs w:val="22"/>
          <w:lang w:val="pt-PT"/>
        </w:rPr>
        <w:fldChar w:fldCharType="begin"/>
      </w:r>
      <w:r w:rsidRPr="00A16763">
        <w:rPr>
          <w:szCs w:val="22"/>
          <w:lang w:val="pt-PT"/>
        </w:rPr>
        <w:instrText xml:space="preserve"> SEQ level0 \*arabic </w:instrText>
      </w:r>
      <w:r w:rsidRPr="00A16763">
        <w:rPr>
          <w:szCs w:val="22"/>
          <w:lang w:val="pt-PT"/>
        </w:rPr>
        <w:fldChar w:fldCharType="separate"/>
      </w:r>
      <w:r w:rsidR="001972DC">
        <w:rPr>
          <w:noProof/>
          <w:szCs w:val="22"/>
          <w:lang w:val="pt-PT"/>
        </w:rPr>
        <w:t>2</w:t>
      </w:r>
      <w:r w:rsidRPr="00A16763">
        <w:rPr>
          <w:szCs w:val="22"/>
          <w:lang w:val="pt-PT"/>
        </w:rPr>
        <w:fldChar w:fldCharType="end"/>
      </w:r>
      <w:bookmarkStart w:id="18" w:name="_DV_M38"/>
      <w:bookmarkEnd w:id="18"/>
      <w:r w:rsidR="00EC6427" w:rsidRPr="00A16763">
        <w:rPr>
          <w:szCs w:val="22"/>
          <w:lang w:val="pt-PT"/>
        </w:rPr>
        <w:t>.</w:t>
      </w:r>
      <w:r w:rsidR="006855CD">
        <w:rPr>
          <w:szCs w:val="22"/>
          <w:lang w:val="pt-PT"/>
        </w:rPr>
        <w:t>  </w:t>
      </w:r>
      <w:r w:rsidRPr="00A16763">
        <w:rPr>
          <w:noProof/>
          <w:szCs w:val="22"/>
          <w:lang w:val="pt-PT"/>
        </w:rPr>
        <w:t>Les requérants sont représentés par M</w:t>
      </w:r>
      <w:r w:rsidRPr="00A16763">
        <w:rPr>
          <w:noProof/>
          <w:szCs w:val="22"/>
          <w:vertAlign w:val="superscript"/>
          <w:lang w:val="pt-PT"/>
        </w:rPr>
        <w:t>e</w:t>
      </w:r>
      <w:r w:rsidR="00666AD1" w:rsidRPr="00A16763">
        <w:rPr>
          <w:noProof/>
          <w:szCs w:val="22"/>
          <w:vertAlign w:val="superscript"/>
          <w:lang w:val="pt-PT"/>
        </w:rPr>
        <w:t>s</w:t>
      </w:r>
      <w:r w:rsidRPr="00A16763">
        <w:rPr>
          <w:noProof/>
          <w:szCs w:val="22"/>
          <w:lang w:val="pt-PT"/>
        </w:rPr>
        <w:t xml:space="preserve"> </w:t>
      </w:r>
      <w:r w:rsidR="005968D4" w:rsidRPr="00A16763">
        <w:rPr>
          <w:noProof/>
          <w:szCs w:val="22"/>
          <w:lang w:val="pt-PT"/>
        </w:rPr>
        <w:t>I.-M. Tzeferakou</w:t>
      </w:r>
      <w:r w:rsidR="006927E9" w:rsidRPr="00A16763">
        <w:rPr>
          <w:noProof/>
          <w:szCs w:val="22"/>
          <w:lang w:val="pt-PT"/>
        </w:rPr>
        <w:t xml:space="preserve"> et N. </w:t>
      </w:r>
      <w:r w:rsidR="00666AD1" w:rsidRPr="00A16763">
        <w:rPr>
          <w:noProof/>
          <w:szCs w:val="22"/>
          <w:lang w:val="pt-PT"/>
        </w:rPr>
        <w:t>Strachini</w:t>
      </w:r>
      <w:r w:rsidR="005968D4" w:rsidRPr="00A16763">
        <w:rPr>
          <w:noProof/>
          <w:szCs w:val="22"/>
          <w:lang w:val="pt-PT"/>
        </w:rPr>
        <w:t>, avocate</w:t>
      </w:r>
      <w:r w:rsidR="00666AD1" w:rsidRPr="00A16763">
        <w:rPr>
          <w:noProof/>
          <w:szCs w:val="22"/>
          <w:lang w:val="pt-PT"/>
        </w:rPr>
        <w:t>s</w:t>
      </w:r>
      <w:r w:rsidRPr="00A16763">
        <w:rPr>
          <w:noProof/>
          <w:szCs w:val="22"/>
          <w:lang w:val="pt-PT"/>
        </w:rPr>
        <w:t xml:space="preserve"> à Athènes. </w:t>
      </w:r>
      <w:r w:rsidR="00EC6427" w:rsidRPr="00A16763">
        <w:rPr>
          <w:szCs w:val="22"/>
          <w:lang w:val="fr-FR"/>
        </w:rPr>
        <w:t xml:space="preserve">Le gouvernement </w:t>
      </w:r>
      <w:r w:rsidRPr="00A16763">
        <w:rPr>
          <w:szCs w:val="22"/>
          <w:lang w:val="fr-FR"/>
        </w:rPr>
        <w:t>grec</w:t>
      </w:r>
      <w:r w:rsidR="00EC6427" w:rsidRPr="00A16763">
        <w:rPr>
          <w:szCs w:val="22"/>
          <w:lang w:val="fr-FR"/>
        </w:rPr>
        <w:t xml:space="preserve"> (« le Gouvernement ») </w:t>
      </w:r>
      <w:r w:rsidR="005968D4" w:rsidRPr="00A16763">
        <w:rPr>
          <w:szCs w:val="22"/>
          <w:lang w:val="fr-FR"/>
        </w:rPr>
        <w:t>est</w:t>
      </w:r>
      <w:r w:rsidR="00EC6427" w:rsidRPr="00A16763">
        <w:rPr>
          <w:szCs w:val="22"/>
          <w:lang w:val="fr-FR"/>
        </w:rPr>
        <w:t xml:space="preserve"> représenté par </w:t>
      </w:r>
      <w:r w:rsidR="0055671E" w:rsidRPr="00A16763">
        <w:rPr>
          <w:szCs w:val="22"/>
          <w:lang w:val="fr-FR"/>
        </w:rPr>
        <w:t xml:space="preserve">les délégués de </w:t>
      </w:r>
      <w:r w:rsidR="00EC6427" w:rsidRPr="00A16763">
        <w:rPr>
          <w:szCs w:val="22"/>
          <w:lang w:val="fr-FR"/>
        </w:rPr>
        <w:t xml:space="preserve">son agent, </w:t>
      </w:r>
      <w:r w:rsidR="00024630" w:rsidRPr="00A16763">
        <w:rPr>
          <w:szCs w:val="22"/>
          <w:lang w:val="fr-FR"/>
        </w:rPr>
        <w:t>M</w:t>
      </w:r>
      <w:r w:rsidR="00024630" w:rsidRPr="00A16763">
        <w:rPr>
          <w:szCs w:val="22"/>
          <w:vertAlign w:val="superscript"/>
          <w:lang w:val="fr-FR"/>
        </w:rPr>
        <w:t>me</w:t>
      </w:r>
      <w:r w:rsidR="006927E9" w:rsidRPr="00A16763">
        <w:rPr>
          <w:szCs w:val="22"/>
          <w:lang w:val="fr-FR"/>
        </w:rPr>
        <w:t> F. </w:t>
      </w:r>
      <w:r w:rsidR="00024630" w:rsidRPr="00A16763">
        <w:rPr>
          <w:szCs w:val="22"/>
          <w:lang w:val="fr-FR"/>
        </w:rPr>
        <w:t>Dedousi, assesseure auprès du Conseil juridique de l</w:t>
      </w:r>
      <w:r w:rsidR="00FA4D31">
        <w:rPr>
          <w:szCs w:val="22"/>
          <w:lang w:val="fr-FR"/>
        </w:rPr>
        <w:t>’</w:t>
      </w:r>
      <w:r w:rsidR="006927E9" w:rsidRPr="00A16763">
        <w:rPr>
          <w:szCs w:val="22"/>
          <w:lang w:val="fr-FR"/>
        </w:rPr>
        <w:t>Etat, et M. D. </w:t>
      </w:r>
      <w:r w:rsidR="00024630" w:rsidRPr="00A16763">
        <w:rPr>
          <w:szCs w:val="22"/>
          <w:lang w:val="fr-FR"/>
        </w:rPr>
        <w:t>Kalogiros, auditeur auprès du Conseil juridique de l</w:t>
      </w:r>
      <w:r w:rsidR="00FA4D31">
        <w:rPr>
          <w:szCs w:val="22"/>
          <w:lang w:val="fr-FR"/>
        </w:rPr>
        <w:t>’</w:t>
      </w:r>
      <w:r w:rsidR="00024630" w:rsidRPr="00A16763">
        <w:rPr>
          <w:szCs w:val="22"/>
          <w:lang w:val="fr-FR"/>
        </w:rPr>
        <w:t>Etat.</w:t>
      </w:r>
    </w:p>
    <w:p w:rsidR="00305449" w:rsidRPr="00A16763" w:rsidRDefault="009907EA">
      <w:pPr>
        <w:pStyle w:val="JuPara"/>
        <w:rPr>
          <w:szCs w:val="22"/>
          <w:lang w:val="fr-FR"/>
        </w:rPr>
      </w:pPr>
      <w:r w:rsidRPr="00A16763">
        <w:rPr>
          <w:noProof/>
          <w:szCs w:val="22"/>
          <w:lang w:val="fr-FR"/>
        </w:rPr>
        <w:fldChar w:fldCharType="begin"/>
      </w:r>
      <w:r w:rsidRPr="00A16763">
        <w:rPr>
          <w:noProof/>
          <w:szCs w:val="22"/>
          <w:lang w:val="fr-FR"/>
        </w:rPr>
        <w:instrText xml:space="preserve"> SEQ level0 \*arabic </w:instrText>
      </w:r>
      <w:r w:rsidRPr="00A16763">
        <w:rPr>
          <w:noProof/>
          <w:szCs w:val="22"/>
          <w:lang w:val="fr-FR"/>
        </w:rPr>
        <w:fldChar w:fldCharType="separate"/>
      </w:r>
      <w:r w:rsidR="001972DC">
        <w:rPr>
          <w:noProof/>
          <w:szCs w:val="22"/>
          <w:lang w:val="fr-FR"/>
        </w:rPr>
        <w:t>3</w:t>
      </w:r>
      <w:r w:rsidRPr="00A16763">
        <w:rPr>
          <w:noProof/>
          <w:szCs w:val="22"/>
          <w:lang w:val="fr-FR"/>
        </w:rPr>
        <w:fldChar w:fldCharType="end"/>
      </w:r>
      <w:bookmarkStart w:id="19" w:name="_DV_M39"/>
      <w:bookmarkEnd w:id="19"/>
      <w:r w:rsidRPr="00A16763">
        <w:rPr>
          <w:noProof/>
          <w:szCs w:val="22"/>
          <w:lang w:val="fr-FR"/>
        </w:rPr>
        <w:t>.</w:t>
      </w:r>
      <w:r w:rsidR="006855CD">
        <w:rPr>
          <w:noProof/>
          <w:szCs w:val="22"/>
          <w:lang w:val="fr-FR"/>
        </w:rPr>
        <w:t>  </w:t>
      </w:r>
      <w:r w:rsidRPr="00A16763">
        <w:rPr>
          <w:noProof/>
          <w:szCs w:val="22"/>
          <w:lang w:val="fr-FR"/>
        </w:rPr>
        <w:t>Les requér</w:t>
      </w:r>
      <w:r w:rsidR="0055671E" w:rsidRPr="00A16763">
        <w:rPr>
          <w:noProof/>
          <w:szCs w:val="22"/>
          <w:lang w:val="fr-FR"/>
        </w:rPr>
        <w:t xml:space="preserve">ants alléguent </w:t>
      </w:r>
      <w:r w:rsidR="00386D5B" w:rsidRPr="00A16763">
        <w:rPr>
          <w:noProof/>
          <w:szCs w:val="22"/>
          <w:lang w:val="fr-FR"/>
        </w:rPr>
        <w:t xml:space="preserve">en particulier </w:t>
      </w:r>
      <w:r w:rsidR="0055671E" w:rsidRPr="00A16763">
        <w:rPr>
          <w:noProof/>
          <w:szCs w:val="22"/>
          <w:lang w:val="fr-FR"/>
        </w:rPr>
        <w:t>des violations des articles 3, pris isolément et combiné avec l</w:t>
      </w:r>
      <w:r w:rsidR="00FA4D31">
        <w:rPr>
          <w:noProof/>
          <w:szCs w:val="22"/>
          <w:lang w:val="fr-FR"/>
        </w:rPr>
        <w:t>’</w:t>
      </w:r>
      <w:r w:rsidR="0055671E" w:rsidRPr="00A16763">
        <w:rPr>
          <w:noProof/>
          <w:szCs w:val="22"/>
          <w:lang w:val="fr-FR"/>
        </w:rPr>
        <w:t>article 13, 5 § 4 et 8 combiné avec l</w:t>
      </w:r>
      <w:r w:rsidR="00FA4D31">
        <w:rPr>
          <w:noProof/>
          <w:szCs w:val="22"/>
          <w:lang w:val="fr-FR"/>
        </w:rPr>
        <w:t>’</w:t>
      </w:r>
      <w:r w:rsidR="006927E9" w:rsidRPr="00A16763">
        <w:rPr>
          <w:noProof/>
          <w:szCs w:val="22"/>
          <w:lang w:val="fr-FR"/>
        </w:rPr>
        <w:t>article </w:t>
      </w:r>
      <w:r w:rsidR="0055671E" w:rsidRPr="00A16763">
        <w:rPr>
          <w:noProof/>
          <w:szCs w:val="22"/>
          <w:lang w:val="fr-FR"/>
        </w:rPr>
        <w:t>14 de la Convention.</w:t>
      </w:r>
    </w:p>
    <w:p w:rsidR="00EC6427" w:rsidRPr="00A16763" w:rsidRDefault="009907EA">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4</w:t>
      </w:r>
      <w:r w:rsidRPr="00A16763">
        <w:rPr>
          <w:szCs w:val="22"/>
          <w:lang w:val="fr-FR"/>
        </w:rPr>
        <w:fldChar w:fldCharType="end"/>
      </w:r>
      <w:bookmarkStart w:id="20" w:name="_DV_M40"/>
      <w:bookmarkEnd w:id="20"/>
      <w:r w:rsidR="00EC6427" w:rsidRPr="00A16763">
        <w:rPr>
          <w:szCs w:val="22"/>
          <w:lang w:val="fr-FR"/>
        </w:rPr>
        <w:t>.</w:t>
      </w:r>
      <w:r w:rsidR="006855CD">
        <w:rPr>
          <w:szCs w:val="22"/>
          <w:lang w:val="fr-FR"/>
        </w:rPr>
        <w:t>  </w:t>
      </w:r>
      <w:r w:rsidR="00EC6427" w:rsidRPr="00A16763">
        <w:rPr>
          <w:szCs w:val="22"/>
          <w:lang w:val="fr-FR"/>
        </w:rPr>
        <w:t xml:space="preserve">Le </w:t>
      </w:r>
      <w:r w:rsidR="0055671E" w:rsidRPr="00A16763">
        <w:rPr>
          <w:szCs w:val="22"/>
          <w:lang w:val="fr-FR"/>
        </w:rPr>
        <w:t>31 janvier 201</w:t>
      </w:r>
      <w:r w:rsidR="00671959" w:rsidRPr="00A16763">
        <w:rPr>
          <w:szCs w:val="22"/>
          <w:lang w:val="fr-FR"/>
        </w:rPr>
        <w:t>1</w:t>
      </w:r>
      <w:r w:rsidR="00EC6427" w:rsidRPr="00A16763">
        <w:rPr>
          <w:szCs w:val="22"/>
          <w:lang w:val="fr-FR"/>
        </w:rPr>
        <w:t xml:space="preserve">, </w:t>
      </w:r>
      <w:r w:rsidRPr="00A16763">
        <w:rPr>
          <w:noProof/>
          <w:szCs w:val="22"/>
          <w:lang w:val="fr-FR"/>
        </w:rPr>
        <w:t>l</w:t>
      </w:r>
      <w:r w:rsidR="0055671E" w:rsidRPr="00A16763">
        <w:rPr>
          <w:noProof/>
          <w:szCs w:val="22"/>
          <w:lang w:val="fr-FR"/>
        </w:rPr>
        <w:t>a</w:t>
      </w:r>
      <w:r w:rsidRPr="00A16763">
        <w:rPr>
          <w:noProof/>
          <w:szCs w:val="22"/>
          <w:lang w:val="fr-FR"/>
        </w:rPr>
        <w:t xml:space="preserve"> </w:t>
      </w:r>
      <w:r w:rsidR="00A16763">
        <w:rPr>
          <w:noProof/>
          <w:szCs w:val="22"/>
          <w:lang w:val="fr-FR"/>
        </w:rPr>
        <w:t xml:space="preserve">requête </w:t>
      </w:r>
      <w:r w:rsidR="00EC6427" w:rsidRPr="00A16763">
        <w:rPr>
          <w:szCs w:val="22"/>
          <w:lang w:val="fr-FR"/>
        </w:rPr>
        <w:t xml:space="preserve">a </w:t>
      </w:r>
      <w:r w:rsidR="00A16763">
        <w:rPr>
          <w:szCs w:val="22"/>
          <w:lang w:val="fr-FR"/>
        </w:rPr>
        <w:t>été communiquée</w:t>
      </w:r>
      <w:r w:rsidR="00EC6427" w:rsidRPr="00A16763">
        <w:rPr>
          <w:szCs w:val="22"/>
          <w:lang w:val="fr-FR"/>
        </w:rPr>
        <w:t xml:space="preserve"> au Gouvernement.</w:t>
      </w:r>
      <w:r w:rsidR="00752D87" w:rsidRPr="00A16763">
        <w:rPr>
          <w:szCs w:val="22"/>
          <w:lang w:val="fr-FR"/>
        </w:rPr>
        <w:t xml:space="preserve"> </w:t>
      </w:r>
      <w:r w:rsidRPr="00A16763">
        <w:rPr>
          <w:noProof/>
          <w:szCs w:val="22"/>
          <w:lang w:val="fr-FR"/>
        </w:rPr>
        <w:t>Comme le permet l</w:t>
      </w:r>
      <w:r w:rsidR="00FA4D31">
        <w:rPr>
          <w:noProof/>
          <w:szCs w:val="22"/>
          <w:lang w:val="fr-FR"/>
        </w:rPr>
        <w:t>’</w:t>
      </w:r>
      <w:r w:rsidRPr="00A16763">
        <w:rPr>
          <w:noProof/>
          <w:szCs w:val="22"/>
          <w:lang w:val="fr-FR"/>
        </w:rPr>
        <w:t xml:space="preserve">article 29 § 1 de la Convention, il a en outre été décidé </w:t>
      </w:r>
      <w:r w:rsidRPr="00A16763">
        <w:rPr>
          <w:rStyle w:val="Strong"/>
          <w:b w:val="0"/>
          <w:noProof/>
          <w:szCs w:val="22"/>
          <w:lang w:val="fr-FR"/>
        </w:rPr>
        <w:t>que</w:t>
      </w:r>
      <w:r w:rsidRPr="00A16763">
        <w:rPr>
          <w:noProof/>
          <w:szCs w:val="22"/>
          <w:lang w:val="fr-FR"/>
        </w:rPr>
        <w:t xml:space="preserve"> la chambre se prononcerait en même temps sur la recevabilité et le fond.</w:t>
      </w:r>
    </w:p>
    <w:p w:rsidR="00EC6427" w:rsidRPr="00A16763" w:rsidRDefault="00EC6427">
      <w:pPr>
        <w:pStyle w:val="JuHHead"/>
        <w:tabs>
          <w:tab w:val="left" w:pos="5387"/>
        </w:tabs>
        <w:rPr>
          <w:szCs w:val="22"/>
          <w:lang w:val="fr-FR"/>
        </w:rPr>
      </w:pPr>
      <w:bookmarkStart w:id="21" w:name="_DV_M41"/>
      <w:bookmarkEnd w:id="21"/>
      <w:r w:rsidRPr="00A16763">
        <w:rPr>
          <w:szCs w:val="22"/>
          <w:lang w:val="fr-FR"/>
        </w:rPr>
        <w:t>EN FAIT</w:t>
      </w:r>
    </w:p>
    <w:p w:rsidR="00D31210" w:rsidRPr="00A16763" w:rsidRDefault="0000732D">
      <w:pPr>
        <w:pStyle w:val="JuHIRoman"/>
        <w:outlineLvl w:val="0"/>
        <w:rPr>
          <w:szCs w:val="22"/>
          <w:lang w:val="fr-FR"/>
        </w:rPr>
      </w:pPr>
      <w:bookmarkStart w:id="22" w:name="_DV_M42"/>
      <w:bookmarkEnd w:id="22"/>
      <w:r w:rsidRPr="00A16763">
        <w:rPr>
          <w:szCs w:val="22"/>
          <w:lang w:val="fr-FR"/>
        </w:rPr>
        <w:t>I.</w:t>
      </w:r>
      <w:r w:rsidR="006855CD">
        <w:rPr>
          <w:szCs w:val="22"/>
          <w:lang w:val="fr-FR"/>
        </w:rPr>
        <w:t>  </w:t>
      </w:r>
      <w:r w:rsidRPr="00A16763">
        <w:rPr>
          <w:szCs w:val="22"/>
          <w:lang w:val="fr-FR"/>
        </w:rPr>
        <w:t>LES CIRCONSTANCES DE L</w:t>
      </w:r>
      <w:r w:rsidR="00FA4D31">
        <w:rPr>
          <w:szCs w:val="22"/>
          <w:lang w:val="fr-FR"/>
        </w:rPr>
        <w:t>’</w:t>
      </w:r>
      <w:r w:rsidRPr="00A16763">
        <w:rPr>
          <w:szCs w:val="22"/>
          <w:lang w:val="fr-FR"/>
        </w:rPr>
        <w:t>ESPÈC</w:t>
      </w:r>
      <w:r w:rsidR="00D31210" w:rsidRPr="00A16763">
        <w:rPr>
          <w:szCs w:val="22"/>
          <w:lang w:val="fr-FR"/>
        </w:rPr>
        <w:t>E</w:t>
      </w:r>
    </w:p>
    <w:p w:rsidR="00EC6427" w:rsidRPr="00A16763" w:rsidRDefault="009907EA">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5</w:t>
      </w:r>
      <w:r w:rsidRPr="00A16763">
        <w:rPr>
          <w:szCs w:val="22"/>
          <w:lang w:val="fr-FR"/>
        </w:rPr>
        <w:fldChar w:fldCharType="end"/>
      </w:r>
      <w:bookmarkStart w:id="23" w:name="_DV_M43"/>
      <w:bookmarkEnd w:id="23"/>
      <w:r w:rsidR="00EC6427" w:rsidRPr="00A16763">
        <w:rPr>
          <w:szCs w:val="22"/>
          <w:lang w:val="fr-FR"/>
        </w:rPr>
        <w:t>.</w:t>
      </w:r>
      <w:r w:rsidR="006855CD">
        <w:rPr>
          <w:szCs w:val="22"/>
          <w:lang w:val="fr-FR"/>
        </w:rPr>
        <w:t>  </w:t>
      </w:r>
      <w:r w:rsidR="00F65015">
        <w:rPr>
          <w:noProof/>
          <w:szCs w:val="22"/>
          <w:lang w:val="fr-FR"/>
        </w:rPr>
        <w:t>Le premier requérant est né</w:t>
      </w:r>
      <w:r w:rsidRPr="00A16763">
        <w:rPr>
          <w:noProof/>
          <w:szCs w:val="22"/>
          <w:lang w:val="fr-FR"/>
        </w:rPr>
        <w:t xml:space="preserve"> en 1967</w:t>
      </w:r>
      <w:r w:rsidR="00687273" w:rsidRPr="00A16763">
        <w:rPr>
          <w:noProof/>
          <w:szCs w:val="22"/>
          <w:lang w:val="fr-FR"/>
        </w:rPr>
        <w:t xml:space="preserve">, </w:t>
      </w:r>
      <w:r w:rsidR="00F65015">
        <w:rPr>
          <w:noProof/>
          <w:szCs w:val="22"/>
          <w:lang w:val="fr-FR"/>
        </w:rPr>
        <w:t xml:space="preserve">la deuxième requérante en </w:t>
      </w:r>
      <w:r w:rsidR="00687273" w:rsidRPr="00A16763">
        <w:rPr>
          <w:noProof/>
          <w:szCs w:val="22"/>
          <w:lang w:val="fr-FR"/>
        </w:rPr>
        <w:t xml:space="preserve">1986, </w:t>
      </w:r>
      <w:r w:rsidR="00F65015">
        <w:rPr>
          <w:noProof/>
          <w:szCs w:val="22"/>
          <w:lang w:val="fr-FR"/>
        </w:rPr>
        <w:t xml:space="preserve">les troisième et quatrième requérantes en </w:t>
      </w:r>
      <w:r w:rsidR="00687273" w:rsidRPr="00A16763">
        <w:rPr>
          <w:noProof/>
          <w:szCs w:val="22"/>
          <w:lang w:val="fr-FR"/>
        </w:rPr>
        <w:t>1973</w:t>
      </w:r>
      <w:r w:rsidRPr="00A16763">
        <w:rPr>
          <w:noProof/>
          <w:szCs w:val="22"/>
          <w:lang w:val="fr-FR"/>
        </w:rPr>
        <w:t xml:space="preserve"> et </w:t>
      </w:r>
      <w:r w:rsidR="00F65015">
        <w:rPr>
          <w:noProof/>
          <w:szCs w:val="22"/>
          <w:lang w:val="fr-FR"/>
        </w:rPr>
        <w:t xml:space="preserve">le cinquième requérant en </w:t>
      </w:r>
      <w:r w:rsidR="00687273" w:rsidRPr="00A16763">
        <w:rPr>
          <w:noProof/>
          <w:szCs w:val="22"/>
          <w:lang w:val="fr-FR"/>
        </w:rPr>
        <w:t xml:space="preserve">1987. En 2010, ils ont quitté la Grèce et sont </w:t>
      </w:r>
      <w:bookmarkStart w:id="24" w:name="_DV_C15"/>
      <w:r w:rsidR="00F26CBE" w:rsidRPr="00A16763">
        <w:rPr>
          <w:rStyle w:val="DeltaViewInsertion"/>
          <w:noProof/>
          <w:color w:val="auto"/>
          <w:szCs w:val="22"/>
          <w:u w:val="none"/>
          <w:lang w:val="fr-FR"/>
        </w:rPr>
        <w:t>actuellement</w:t>
      </w:r>
      <w:bookmarkStart w:id="25" w:name="_DV_M44"/>
      <w:bookmarkEnd w:id="24"/>
      <w:bookmarkEnd w:id="25"/>
      <w:r w:rsidR="006927E9" w:rsidRPr="00A16763">
        <w:rPr>
          <w:rStyle w:val="DeltaViewInsertion"/>
          <w:noProof/>
          <w:color w:val="auto"/>
          <w:szCs w:val="22"/>
          <w:u w:val="none"/>
          <w:lang w:val="fr-FR"/>
        </w:rPr>
        <w:t xml:space="preserve"> </w:t>
      </w:r>
      <w:r w:rsidR="00687273" w:rsidRPr="00A16763">
        <w:rPr>
          <w:noProof/>
          <w:szCs w:val="22"/>
          <w:lang w:val="fr-FR"/>
        </w:rPr>
        <w:t>demandeurs d</w:t>
      </w:r>
      <w:r w:rsidR="00FA4D31">
        <w:rPr>
          <w:noProof/>
          <w:szCs w:val="22"/>
          <w:lang w:val="fr-FR"/>
        </w:rPr>
        <w:t>’</w:t>
      </w:r>
      <w:r w:rsidR="00687273" w:rsidRPr="00A16763">
        <w:rPr>
          <w:noProof/>
          <w:szCs w:val="22"/>
          <w:lang w:val="fr-FR"/>
        </w:rPr>
        <w:t>asile en Norvège.</w:t>
      </w:r>
    </w:p>
    <w:p w:rsidR="0055671E" w:rsidRPr="00A16763" w:rsidRDefault="00651C36">
      <w:pPr>
        <w:pStyle w:val="JuHA"/>
        <w:rPr>
          <w:szCs w:val="22"/>
          <w:lang w:val="fr-FR"/>
        </w:rPr>
      </w:pPr>
      <w:bookmarkStart w:id="26" w:name="_DV_M45"/>
      <w:bookmarkEnd w:id="26"/>
      <w:r w:rsidRPr="00A16763">
        <w:rPr>
          <w:szCs w:val="22"/>
          <w:lang w:val="fr-FR"/>
        </w:rPr>
        <w:t>A</w:t>
      </w:r>
      <w:r w:rsidR="0055671E" w:rsidRPr="00A16763">
        <w:rPr>
          <w:szCs w:val="22"/>
          <w:lang w:val="fr-FR"/>
        </w:rPr>
        <w:t>.</w:t>
      </w:r>
      <w:r w:rsidR="006855CD">
        <w:rPr>
          <w:szCs w:val="22"/>
          <w:lang w:val="fr-FR"/>
        </w:rPr>
        <w:t>  </w:t>
      </w:r>
      <w:r w:rsidR="0055671E" w:rsidRPr="00A16763">
        <w:rPr>
          <w:szCs w:val="22"/>
          <w:lang w:val="fr-FR"/>
        </w:rPr>
        <w:t>L</w:t>
      </w:r>
      <w:r w:rsidR="00FA4D31">
        <w:rPr>
          <w:szCs w:val="22"/>
          <w:lang w:val="fr-FR"/>
        </w:rPr>
        <w:t>’</w:t>
      </w:r>
      <w:r w:rsidR="0055671E" w:rsidRPr="00A16763">
        <w:rPr>
          <w:szCs w:val="22"/>
          <w:lang w:val="fr-FR"/>
        </w:rPr>
        <w:t>arrestation et la détention des requérants</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6</w:t>
      </w:r>
      <w:r w:rsidRPr="00A16763">
        <w:rPr>
          <w:szCs w:val="22"/>
          <w:lang w:val="fr-FR"/>
        </w:rPr>
        <w:fldChar w:fldCharType="end"/>
      </w:r>
      <w:bookmarkStart w:id="27" w:name="_DV_M46"/>
      <w:bookmarkEnd w:id="27"/>
      <w:r w:rsidRPr="00A16763">
        <w:rPr>
          <w:szCs w:val="22"/>
          <w:lang w:val="fr-FR"/>
        </w:rPr>
        <w:t>.</w:t>
      </w:r>
      <w:r w:rsidR="006855CD">
        <w:rPr>
          <w:szCs w:val="22"/>
          <w:lang w:val="fr-FR"/>
        </w:rPr>
        <w:t>  </w:t>
      </w:r>
      <w:r w:rsidR="0055671E" w:rsidRPr="00A16763">
        <w:rPr>
          <w:szCs w:val="22"/>
          <w:lang w:val="fr-FR"/>
        </w:rPr>
        <w:t>Les deux premiers requérants sont époux et parents de Mohamad Reza Mahmundi, Mahdi Mahmundi et Mahmundi (sans prénom), nés respectivement en 2003, 2007 et 2009. Les deuxième, troisième et quatrième requérantes sont des sœurs. La quatrième requérante est</w:t>
      </w:r>
      <w:r w:rsidR="00551641">
        <w:rPr>
          <w:szCs w:val="22"/>
          <w:lang w:val="fr-FR"/>
        </w:rPr>
        <w:t xml:space="preserve"> aussi</w:t>
      </w:r>
      <w:r w:rsidR="0055671E" w:rsidRPr="00A16763">
        <w:rPr>
          <w:szCs w:val="22"/>
          <w:lang w:val="fr-FR"/>
        </w:rPr>
        <w:t xml:space="preserve"> l</w:t>
      </w:r>
      <w:r w:rsidR="00FA4D31">
        <w:rPr>
          <w:szCs w:val="22"/>
          <w:lang w:val="fr-FR"/>
        </w:rPr>
        <w:t>’</w:t>
      </w:r>
      <w:r w:rsidR="0055671E" w:rsidRPr="00A16763">
        <w:rPr>
          <w:szCs w:val="22"/>
          <w:lang w:val="fr-FR"/>
        </w:rPr>
        <w:t>épouse</w:t>
      </w:r>
      <w:r w:rsidR="00946B90">
        <w:rPr>
          <w:szCs w:val="22"/>
          <w:lang w:val="fr-FR"/>
        </w:rPr>
        <w:t xml:space="preserve"> du frère du premier requérant ;</w:t>
      </w:r>
      <w:r w:rsidR="0055671E" w:rsidRPr="00A16763">
        <w:rPr>
          <w:szCs w:val="22"/>
          <w:lang w:val="fr-FR"/>
        </w:rPr>
        <w:t xml:space="preserve"> elle est la mère de jumeaux, Abas et Ali, nés en 1995. Le cinquième requérant est le frère </w:t>
      </w:r>
      <w:bookmarkStart w:id="28" w:name="_DV_C17"/>
      <w:r w:rsidR="0055671E" w:rsidRPr="00A16763">
        <w:rPr>
          <w:rStyle w:val="DeltaViewInsertion"/>
          <w:color w:val="auto"/>
          <w:szCs w:val="22"/>
          <w:u w:val="none"/>
          <w:lang w:val="fr-FR"/>
        </w:rPr>
        <w:t>de</w:t>
      </w:r>
      <w:r w:rsidR="009B0228" w:rsidRPr="00A16763">
        <w:rPr>
          <w:rStyle w:val="DeltaViewInsertion"/>
          <w:color w:val="auto"/>
          <w:szCs w:val="22"/>
          <w:u w:val="none"/>
          <w:lang w:val="fr-FR"/>
        </w:rPr>
        <w:t>s</w:t>
      </w:r>
      <w:bookmarkStart w:id="29" w:name="_DV_M47"/>
      <w:bookmarkEnd w:id="28"/>
      <w:bookmarkEnd w:id="29"/>
      <w:r w:rsidR="0055671E" w:rsidRPr="00A16763">
        <w:rPr>
          <w:szCs w:val="22"/>
          <w:lang w:val="fr-FR"/>
        </w:rPr>
        <w:t xml:space="preserve"> deuxième, troisième et quatrième requérantes.</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7</w:t>
      </w:r>
      <w:r w:rsidRPr="00A16763">
        <w:rPr>
          <w:szCs w:val="22"/>
          <w:lang w:val="fr-FR"/>
        </w:rPr>
        <w:fldChar w:fldCharType="end"/>
      </w:r>
      <w:bookmarkStart w:id="30" w:name="_DV_M48"/>
      <w:bookmarkEnd w:id="30"/>
      <w:r w:rsidRPr="00A16763">
        <w:rPr>
          <w:szCs w:val="22"/>
          <w:lang w:val="fr-FR"/>
        </w:rPr>
        <w:t>.</w:t>
      </w:r>
      <w:r w:rsidR="006855CD">
        <w:rPr>
          <w:szCs w:val="22"/>
          <w:lang w:val="fr-FR"/>
        </w:rPr>
        <w:t>  </w:t>
      </w:r>
      <w:r w:rsidR="0055671E" w:rsidRPr="00A16763">
        <w:rPr>
          <w:szCs w:val="22"/>
          <w:lang w:val="fr-FR"/>
        </w:rPr>
        <w:t>Le 5 août 2009, les requérants, qui se trouvaient sur une barque qui commençait à couler, furent sauvés et arrêtés pour entrée illégale sur le territoire par la gendarmerie maritime près de la côte de l</w:t>
      </w:r>
      <w:r w:rsidR="00FA4D31">
        <w:rPr>
          <w:szCs w:val="22"/>
          <w:lang w:val="fr-FR"/>
        </w:rPr>
        <w:t>’</w:t>
      </w:r>
      <w:r w:rsidR="0055671E" w:rsidRPr="00A16763">
        <w:rPr>
          <w:szCs w:val="22"/>
          <w:lang w:val="fr-FR"/>
        </w:rPr>
        <w:t>île de Lesbos.</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8</w:t>
      </w:r>
      <w:r w:rsidRPr="00A16763">
        <w:rPr>
          <w:szCs w:val="22"/>
          <w:lang w:val="fr-FR"/>
        </w:rPr>
        <w:fldChar w:fldCharType="end"/>
      </w:r>
      <w:bookmarkStart w:id="31" w:name="_DV_M49"/>
      <w:bookmarkEnd w:id="31"/>
      <w:r w:rsidRPr="00A16763">
        <w:rPr>
          <w:szCs w:val="22"/>
          <w:lang w:val="fr-FR"/>
        </w:rPr>
        <w:t>.</w:t>
      </w:r>
      <w:r w:rsidR="006855CD">
        <w:rPr>
          <w:szCs w:val="22"/>
          <w:lang w:val="fr-FR"/>
        </w:rPr>
        <w:t>  </w:t>
      </w:r>
      <w:r w:rsidR="0055671E" w:rsidRPr="00A16763">
        <w:rPr>
          <w:szCs w:val="22"/>
          <w:lang w:val="fr-FR"/>
        </w:rPr>
        <w:t xml:space="preserve">Le jour même, les autorités de police prirent une décision de reconduite à la frontière des requérants. Ceux-ci se </w:t>
      </w:r>
      <w:bookmarkStart w:id="32" w:name="_DV_C19"/>
      <w:r w:rsidR="009B0228" w:rsidRPr="00A16763">
        <w:rPr>
          <w:rStyle w:val="DeltaViewInsertion"/>
          <w:color w:val="auto"/>
          <w:szCs w:val="22"/>
          <w:u w:val="none"/>
          <w:lang w:val="fr-FR"/>
        </w:rPr>
        <w:t>virent</w:t>
      </w:r>
      <w:bookmarkStart w:id="33" w:name="_DV_M50"/>
      <w:bookmarkEnd w:id="32"/>
      <w:bookmarkEnd w:id="33"/>
      <w:r w:rsidR="009B0228" w:rsidRPr="00A16763">
        <w:rPr>
          <w:szCs w:val="22"/>
          <w:lang w:val="fr-FR"/>
        </w:rPr>
        <w:t xml:space="preserve"> </w:t>
      </w:r>
      <w:r w:rsidR="0055671E" w:rsidRPr="00A16763">
        <w:rPr>
          <w:szCs w:val="22"/>
          <w:lang w:val="fr-FR"/>
        </w:rPr>
        <w:t>remettre une brochure d</w:t>
      </w:r>
      <w:r w:rsidR="00FA4D31">
        <w:rPr>
          <w:szCs w:val="22"/>
          <w:lang w:val="fr-FR"/>
        </w:rPr>
        <w:t>’</w:t>
      </w:r>
      <w:r w:rsidR="0055671E" w:rsidRPr="00A16763">
        <w:rPr>
          <w:szCs w:val="22"/>
          <w:lang w:val="fr-FR"/>
        </w:rPr>
        <w:t>information, en langue anglaise, qui exposait leurs droits. Les requérants ne comprenaient pas l</w:t>
      </w:r>
      <w:r w:rsidR="00FA4D31">
        <w:rPr>
          <w:szCs w:val="22"/>
          <w:lang w:val="fr-FR"/>
        </w:rPr>
        <w:t>’</w:t>
      </w:r>
      <w:r w:rsidR="0055671E" w:rsidRPr="00A16763">
        <w:rPr>
          <w:szCs w:val="22"/>
          <w:lang w:val="fr-FR"/>
        </w:rPr>
        <w:t xml:space="preserve">anglais. La deuxième requérante était </w:t>
      </w:r>
      <w:bookmarkStart w:id="34" w:name="_DV_C21"/>
      <w:r w:rsidR="009B0228" w:rsidRPr="00A16763">
        <w:rPr>
          <w:rStyle w:val="DeltaViewInsertion"/>
          <w:color w:val="auto"/>
          <w:szCs w:val="22"/>
          <w:u w:val="none"/>
          <w:lang w:val="fr-FR"/>
        </w:rPr>
        <w:t>enceinte, dans son</w:t>
      </w:r>
      <w:bookmarkStart w:id="35" w:name="_DV_M51"/>
      <w:bookmarkEnd w:id="34"/>
      <w:bookmarkEnd w:id="35"/>
      <w:r w:rsidR="009B0228" w:rsidRPr="00A16763">
        <w:rPr>
          <w:szCs w:val="22"/>
          <w:lang w:val="fr-FR"/>
        </w:rPr>
        <w:t xml:space="preserve"> </w:t>
      </w:r>
      <w:r w:rsidR="0055671E" w:rsidRPr="00A16763">
        <w:rPr>
          <w:szCs w:val="22"/>
          <w:lang w:val="fr-FR"/>
        </w:rPr>
        <w:t xml:space="preserve">neuvième mois de </w:t>
      </w:r>
      <w:smartTag w:uri="urn:schemas-microsoft-com:office:smarttags" w:element="PersonName">
        <w:r w:rsidR="0055671E" w:rsidRPr="00A16763">
          <w:rPr>
            <w:szCs w:val="22"/>
            <w:lang w:val="fr-FR"/>
          </w:rPr>
          <w:t>gros</w:t>
        </w:r>
      </w:smartTag>
      <w:r w:rsidR="0055671E" w:rsidRPr="00A16763">
        <w:rPr>
          <w:szCs w:val="22"/>
          <w:lang w:val="fr-FR"/>
        </w:rPr>
        <w:t>sesse. Lors de leur enregistrement, qui eut lieu avec l</w:t>
      </w:r>
      <w:r w:rsidR="00FA4D31">
        <w:rPr>
          <w:szCs w:val="22"/>
          <w:lang w:val="fr-FR"/>
        </w:rPr>
        <w:t>’</w:t>
      </w:r>
      <w:r w:rsidR="0055671E" w:rsidRPr="00A16763">
        <w:rPr>
          <w:szCs w:val="22"/>
          <w:lang w:val="fr-FR"/>
        </w:rPr>
        <w:t>assistance linguistique d</w:t>
      </w:r>
      <w:r w:rsidR="00FA4D31">
        <w:rPr>
          <w:szCs w:val="22"/>
          <w:lang w:val="fr-FR"/>
        </w:rPr>
        <w:t>’</w:t>
      </w:r>
      <w:r w:rsidR="0055671E" w:rsidRPr="00A16763">
        <w:rPr>
          <w:szCs w:val="22"/>
          <w:lang w:val="fr-FR"/>
        </w:rPr>
        <w:t>un de leurs compatriotes détenu, les requérants furent invités à décliner leur identité. Les enfants mineurs des deux premiers requérants furent enregistrés au dossier de la deuxième requérante comme étant accompagnés par celle-ci. La qualité d</w:t>
      </w:r>
      <w:r w:rsidR="00FA4D31">
        <w:rPr>
          <w:szCs w:val="22"/>
          <w:lang w:val="fr-FR"/>
        </w:rPr>
        <w:t>’</w:t>
      </w:r>
      <w:r w:rsidR="0055671E" w:rsidRPr="00A16763">
        <w:rPr>
          <w:szCs w:val="22"/>
          <w:lang w:val="fr-FR"/>
        </w:rPr>
        <w:t>époux des deux premiers requérants ne fut pas notée.</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9</w:t>
      </w:r>
      <w:r w:rsidRPr="00A16763">
        <w:rPr>
          <w:szCs w:val="22"/>
          <w:lang w:val="fr-FR"/>
        </w:rPr>
        <w:fldChar w:fldCharType="end"/>
      </w:r>
      <w:bookmarkStart w:id="36" w:name="_DV_M52"/>
      <w:bookmarkEnd w:id="36"/>
      <w:r w:rsidRPr="00A16763">
        <w:rPr>
          <w:szCs w:val="22"/>
          <w:lang w:val="fr-FR"/>
        </w:rPr>
        <w:t>.</w:t>
      </w:r>
      <w:r w:rsidR="006855CD">
        <w:rPr>
          <w:szCs w:val="22"/>
          <w:lang w:val="fr-FR"/>
        </w:rPr>
        <w:t>  </w:t>
      </w:r>
      <w:r w:rsidR="0055671E" w:rsidRPr="00A16763">
        <w:rPr>
          <w:szCs w:val="22"/>
          <w:lang w:val="fr-FR"/>
        </w:rPr>
        <w:t xml:space="preserve">Le 8 août 2009, le directeur de la </w:t>
      </w:r>
      <w:bookmarkStart w:id="37" w:name="_DV_C22"/>
      <w:r w:rsidR="000116D2" w:rsidRPr="00A16763">
        <w:rPr>
          <w:rStyle w:val="DeltaViewDeletion"/>
          <w:strike w:val="0"/>
          <w:color w:val="auto"/>
          <w:szCs w:val="22"/>
          <w:lang w:val="fr-FR"/>
        </w:rPr>
        <w:t xml:space="preserve">police </w:t>
      </w:r>
      <w:bookmarkEnd w:id="37"/>
      <w:r w:rsidR="0055671E" w:rsidRPr="00A16763">
        <w:rPr>
          <w:szCs w:val="22"/>
          <w:lang w:val="fr-FR"/>
        </w:rPr>
        <w:t>de Lesbos ordonna la détention provisoire des cinq requérants jusqu</w:t>
      </w:r>
      <w:r w:rsidR="00FA4D31">
        <w:rPr>
          <w:szCs w:val="22"/>
          <w:lang w:val="fr-FR"/>
        </w:rPr>
        <w:t>’</w:t>
      </w:r>
      <w:r w:rsidR="0055671E" w:rsidRPr="00A16763">
        <w:rPr>
          <w:szCs w:val="22"/>
          <w:lang w:val="fr-FR"/>
        </w:rPr>
        <w:t xml:space="preserve">à la prise </w:t>
      </w:r>
      <w:bookmarkStart w:id="38" w:name="_DV_C24"/>
      <w:r w:rsidR="0055671E" w:rsidRPr="00A16763">
        <w:rPr>
          <w:rStyle w:val="DeltaViewInsertion"/>
          <w:color w:val="auto"/>
          <w:szCs w:val="22"/>
          <w:u w:val="none"/>
          <w:lang w:val="fr-FR"/>
        </w:rPr>
        <w:t>d</w:t>
      </w:r>
      <w:r w:rsidR="00FA4D31">
        <w:rPr>
          <w:rStyle w:val="DeltaViewInsertion"/>
          <w:color w:val="auto"/>
          <w:szCs w:val="22"/>
          <w:u w:val="none"/>
          <w:lang w:val="fr-FR"/>
        </w:rPr>
        <w:t>’</w:t>
      </w:r>
      <w:r w:rsidR="009B0228" w:rsidRPr="00A16763">
        <w:rPr>
          <w:rStyle w:val="DeltaViewInsertion"/>
          <w:color w:val="auto"/>
          <w:szCs w:val="22"/>
          <w:u w:val="none"/>
          <w:lang w:val="fr-FR"/>
        </w:rPr>
        <w:t>un</w:t>
      </w:r>
      <w:r w:rsidR="0055671E" w:rsidRPr="00A16763">
        <w:rPr>
          <w:rStyle w:val="DeltaViewInsertion"/>
          <w:color w:val="auto"/>
          <w:szCs w:val="22"/>
          <w:u w:val="none"/>
          <w:lang w:val="fr-FR"/>
        </w:rPr>
        <w:t>e</w:t>
      </w:r>
      <w:bookmarkStart w:id="39" w:name="_DV_M54"/>
      <w:bookmarkEnd w:id="38"/>
      <w:bookmarkEnd w:id="39"/>
      <w:r w:rsidR="0055671E" w:rsidRPr="00A16763">
        <w:rPr>
          <w:szCs w:val="22"/>
          <w:lang w:val="fr-FR"/>
        </w:rPr>
        <w:t xml:space="preserve"> décision d</w:t>
      </w:r>
      <w:r w:rsidR="00FA4D31">
        <w:rPr>
          <w:szCs w:val="22"/>
          <w:lang w:val="fr-FR"/>
        </w:rPr>
        <w:t>’</w:t>
      </w:r>
      <w:r w:rsidR="0055671E" w:rsidRPr="00A16763">
        <w:rPr>
          <w:szCs w:val="22"/>
          <w:lang w:val="fr-FR"/>
        </w:rPr>
        <w:t>expulsion, au motif qu</w:t>
      </w:r>
      <w:r w:rsidR="00FA4D31">
        <w:rPr>
          <w:szCs w:val="22"/>
          <w:lang w:val="fr-FR"/>
        </w:rPr>
        <w:t>’</w:t>
      </w:r>
      <w:r w:rsidR="0055671E" w:rsidRPr="00A16763">
        <w:rPr>
          <w:szCs w:val="22"/>
          <w:lang w:val="fr-FR"/>
        </w:rPr>
        <w:t>ils avaient pénétré illégalement sur le territoire</w:t>
      </w:r>
      <w:bookmarkStart w:id="40" w:name="_DV_M55"/>
      <w:bookmarkEnd w:id="40"/>
      <w:r w:rsidR="0055671E" w:rsidRPr="00A16763">
        <w:rPr>
          <w:szCs w:val="22"/>
          <w:lang w:val="fr-FR"/>
        </w:rPr>
        <w:t xml:space="preserve"> et</w:t>
      </w:r>
      <w:r w:rsidR="000F027A">
        <w:rPr>
          <w:szCs w:val="22"/>
          <w:lang w:val="fr-FR"/>
        </w:rPr>
        <w:t xml:space="preserve"> </w:t>
      </w:r>
      <w:bookmarkStart w:id="41" w:name="_DV_M56"/>
      <w:bookmarkEnd w:id="41"/>
      <w:r w:rsidR="0055671E" w:rsidRPr="00A16763">
        <w:rPr>
          <w:szCs w:val="22"/>
          <w:lang w:val="fr-FR"/>
        </w:rPr>
        <w:t>qu</w:t>
      </w:r>
      <w:r w:rsidR="00FA4D31">
        <w:rPr>
          <w:szCs w:val="22"/>
          <w:lang w:val="fr-FR"/>
        </w:rPr>
        <w:t>’</w:t>
      </w:r>
      <w:r w:rsidR="0055671E" w:rsidRPr="00A16763">
        <w:rPr>
          <w:szCs w:val="22"/>
          <w:lang w:val="fr-FR"/>
        </w:rPr>
        <w:t>il ressortait du contexte qu</w:t>
      </w:r>
      <w:r w:rsidR="00FA4D31">
        <w:rPr>
          <w:szCs w:val="22"/>
          <w:lang w:val="fr-FR"/>
        </w:rPr>
        <w:t>’</w:t>
      </w:r>
      <w:r w:rsidR="0055671E" w:rsidRPr="00A16763">
        <w:rPr>
          <w:szCs w:val="22"/>
          <w:lang w:val="fr-FR"/>
        </w:rPr>
        <w:t>ils risquaient de fuir. Ils furent transférés au camp de rétention de Pagani</w:t>
      </w:r>
      <w:r w:rsidR="00946B90">
        <w:rPr>
          <w:szCs w:val="22"/>
          <w:lang w:val="fr-FR"/>
        </w:rPr>
        <w:t>, à Lesbos</w:t>
      </w:r>
      <w:r w:rsidR="0055671E" w:rsidRPr="00A16763">
        <w:rPr>
          <w:szCs w:val="22"/>
          <w:lang w:val="fr-FR"/>
        </w:rPr>
        <w:t>. Le même jour, le directeur ordonna l</w:t>
      </w:r>
      <w:r w:rsidR="00FA4D31">
        <w:rPr>
          <w:szCs w:val="22"/>
          <w:lang w:val="fr-FR"/>
        </w:rPr>
        <w:t>’</w:t>
      </w:r>
      <w:r w:rsidR="0055671E" w:rsidRPr="00A16763">
        <w:rPr>
          <w:szCs w:val="22"/>
          <w:lang w:val="fr-FR"/>
        </w:rPr>
        <w:t>expulsion des requérants et leur maintien en détention jusqu</w:t>
      </w:r>
      <w:r w:rsidR="00FA4D31">
        <w:rPr>
          <w:szCs w:val="22"/>
          <w:lang w:val="fr-FR"/>
        </w:rPr>
        <w:t>’</w:t>
      </w:r>
      <w:r w:rsidR="0055671E" w:rsidRPr="00A16763">
        <w:rPr>
          <w:szCs w:val="22"/>
          <w:lang w:val="fr-FR"/>
        </w:rPr>
        <w:t>à l</w:t>
      </w:r>
      <w:r w:rsidR="00FA4D31">
        <w:rPr>
          <w:szCs w:val="22"/>
          <w:lang w:val="fr-FR"/>
        </w:rPr>
        <w:t>’</w:t>
      </w:r>
      <w:r w:rsidR="0055671E" w:rsidRPr="00A16763">
        <w:rPr>
          <w:szCs w:val="22"/>
          <w:lang w:val="fr-FR"/>
        </w:rPr>
        <w:t>expulsion</w:t>
      </w:r>
      <w:bookmarkStart w:id="42" w:name="_DV_M57"/>
      <w:bookmarkEnd w:id="42"/>
      <w:r w:rsidR="0055671E" w:rsidRPr="00A16763">
        <w:rPr>
          <w:szCs w:val="22"/>
          <w:lang w:val="fr-FR"/>
        </w:rPr>
        <w:t xml:space="preserve"> pour une période ne pouvant dépasser six mois à compter de la décision de mise en détention.</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10</w:t>
      </w:r>
      <w:r w:rsidRPr="00A16763">
        <w:rPr>
          <w:szCs w:val="22"/>
          <w:lang w:val="fr-FR"/>
        </w:rPr>
        <w:fldChar w:fldCharType="end"/>
      </w:r>
      <w:bookmarkStart w:id="43" w:name="_DV_M58"/>
      <w:bookmarkEnd w:id="43"/>
      <w:r w:rsidRPr="00A16763">
        <w:rPr>
          <w:szCs w:val="22"/>
          <w:lang w:val="fr-FR"/>
        </w:rPr>
        <w:t>.</w:t>
      </w:r>
      <w:r w:rsidR="006855CD">
        <w:rPr>
          <w:szCs w:val="22"/>
          <w:lang w:val="fr-FR"/>
        </w:rPr>
        <w:t>  </w:t>
      </w:r>
      <w:r w:rsidR="0055671E" w:rsidRPr="00A16763">
        <w:rPr>
          <w:szCs w:val="22"/>
          <w:lang w:val="fr-FR"/>
        </w:rPr>
        <w:t>En ce qui concerne plus particulièrement la deuxième requérante, elle fut emmenée à l</w:t>
      </w:r>
      <w:r w:rsidR="00FA4D31">
        <w:rPr>
          <w:szCs w:val="22"/>
          <w:lang w:val="fr-FR"/>
        </w:rPr>
        <w:t>’</w:t>
      </w:r>
      <w:r w:rsidR="0055671E" w:rsidRPr="00A16763">
        <w:rPr>
          <w:szCs w:val="22"/>
          <w:lang w:val="fr-FR"/>
        </w:rPr>
        <w:t>hôpital afin d</w:t>
      </w:r>
      <w:r w:rsidR="00FA4D31">
        <w:rPr>
          <w:szCs w:val="22"/>
          <w:lang w:val="fr-FR"/>
        </w:rPr>
        <w:t>’</w:t>
      </w:r>
      <w:r w:rsidR="0055671E" w:rsidRPr="00A16763">
        <w:rPr>
          <w:szCs w:val="22"/>
          <w:lang w:val="fr-FR"/>
        </w:rPr>
        <w:t>y accoucher le 15 août 2009. E</w:t>
      </w:r>
      <w:bookmarkStart w:id="44" w:name="_DV_C29"/>
      <w:r w:rsidR="000116D2" w:rsidRPr="00A16763">
        <w:rPr>
          <w:szCs w:val="22"/>
          <w:lang w:val="fr-FR"/>
        </w:rPr>
        <w:t>lle y resta pendant douze jours</w:t>
      </w:r>
      <w:bookmarkStart w:id="45" w:name="_DV_M59"/>
      <w:bookmarkEnd w:id="44"/>
      <w:bookmarkEnd w:id="45"/>
      <w:r w:rsidR="000278AE">
        <w:rPr>
          <w:szCs w:val="22"/>
          <w:lang w:val="fr-FR"/>
        </w:rPr>
        <w:t xml:space="preserve"> selon les requérants et cinq jours selon le Gouvernement</w:t>
      </w:r>
      <w:r w:rsidR="0055671E" w:rsidRPr="00A16763">
        <w:rPr>
          <w:szCs w:val="22"/>
          <w:lang w:val="fr-FR"/>
        </w:rPr>
        <w:t xml:space="preserve">. </w:t>
      </w:r>
      <w:r w:rsidR="00D472A8">
        <w:rPr>
          <w:szCs w:val="22"/>
          <w:lang w:val="fr-FR"/>
        </w:rPr>
        <w:t>Le 27 août 2009</w:t>
      </w:r>
      <w:r w:rsidR="0055671E" w:rsidRPr="00A16763">
        <w:rPr>
          <w:szCs w:val="22"/>
          <w:lang w:val="fr-FR"/>
        </w:rPr>
        <w:t xml:space="preserve">, elle reçut une note de service du directeur de la </w:t>
      </w:r>
      <w:bookmarkStart w:id="46" w:name="_DV_M60"/>
      <w:bookmarkEnd w:id="46"/>
      <w:r w:rsidR="008B0872" w:rsidRPr="00A16763">
        <w:rPr>
          <w:szCs w:val="22"/>
          <w:lang w:val="fr-FR"/>
        </w:rPr>
        <w:t>police</w:t>
      </w:r>
      <w:r w:rsidR="0055671E" w:rsidRPr="00A16763">
        <w:rPr>
          <w:szCs w:val="22"/>
          <w:lang w:val="fr-FR"/>
        </w:rPr>
        <w:t xml:space="preserve"> l</w:t>
      </w:r>
      <w:r w:rsidR="00FA4D31">
        <w:rPr>
          <w:szCs w:val="22"/>
          <w:lang w:val="fr-FR"/>
        </w:rPr>
        <w:t>’</w:t>
      </w:r>
      <w:r w:rsidR="0055671E" w:rsidRPr="00A16763">
        <w:rPr>
          <w:szCs w:val="22"/>
          <w:lang w:val="fr-FR"/>
        </w:rPr>
        <w:t>informant qu</w:t>
      </w:r>
      <w:r w:rsidR="00FA4D31">
        <w:rPr>
          <w:szCs w:val="22"/>
          <w:lang w:val="fr-FR"/>
        </w:rPr>
        <w:t>’</w:t>
      </w:r>
      <w:r w:rsidR="0055671E" w:rsidRPr="00A16763">
        <w:rPr>
          <w:szCs w:val="22"/>
          <w:lang w:val="fr-FR"/>
        </w:rPr>
        <w:t xml:space="preserve">elle était mise en liberté à compter du 20 août 2009, pour la première semaine post-natale. </w:t>
      </w:r>
      <w:bookmarkStart w:id="47" w:name="_DV_M61"/>
      <w:bookmarkEnd w:id="47"/>
      <w:r w:rsidR="00D1194D" w:rsidRPr="00A16763">
        <w:rPr>
          <w:szCs w:val="22"/>
          <w:lang w:val="fr-FR"/>
        </w:rPr>
        <w:t>L</w:t>
      </w:r>
      <w:r w:rsidR="0055671E" w:rsidRPr="00A16763">
        <w:rPr>
          <w:szCs w:val="22"/>
          <w:lang w:val="fr-FR"/>
        </w:rPr>
        <w:t>a requérante ne reçut pas de certificat de naissance. Pendant cette période, ses deux autres enfants</w:t>
      </w:r>
      <w:r w:rsidR="002F4F8D" w:rsidRPr="00A16763">
        <w:rPr>
          <w:szCs w:val="22"/>
          <w:lang w:val="fr-FR"/>
        </w:rPr>
        <w:t xml:space="preserve"> mineurs, de deux et </w:t>
      </w:r>
      <w:bookmarkStart w:id="48" w:name="_DV_M62"/>
      <w:bookmarkEnd w:id="48"/>
      <w:r w:rsidR="002F4F8D" w:rsidRPr="00A16763">
        <w:rPr>
          <w:szCs w:val="22"/>
          <w:lang w:val="fr-FR"/>
        </w:rPr>
        <w:t>six ans</w:t>
      </w:r>
      <w:bookmarkStart w:id="49" w:name="_DV_C32"/>
      <w:r w:rsidR="003D3AE2" w:rsidRPr="00A16763">
        <w:rPr>
          <w:rStyle w:val="DeltaViewInsertion"/>
          <w:color w:val="auto"/>
          <w:szCs w:val="22"/>
          <w:u w:val="none"/>
          <w:lang w:val="fr-FR"/>
        </w:rPr>
        <w:t xml:space="preserve"> respectivement</w:t>
      </w:r>
      <w:bookmarkStart w:id="50" w:name="_DV_M63"/>
      <w:bookmarkEnd w:id="49"/>
      <w:bookmarkEnd w:id="50"/>
      <w:r w:rsidR="002F4F8D" w:rsidRPr="00A16763">
        <w:rPr>
          <w:szCs w:val="22"/>
          <w:lang w:val="fr-FR"/>
        </w:rPr>
        <w:t>,</w:t>
      </w:r>
      <w:bookmarkStart w:id="51" w:name="_DV_M64"/>
      <w:bookmarkEnd w:id="51"/>
      <w:r w:rsidR="0055671E" w:rsidRPr="00A16763">
        <w:rPr>
          <w:szCs w:val="22"/>
          <w:lang w:val="fr-FR"/>
        </w:rPr>
        <w:t xml:space="preserve"> restèrent au camp de rétention de Pagani, sous la surveillance de leur tante, la troisième requérante.</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11</w:t>
      </w:r>
      <w:r w:rsidRPr="00A16763">
        <w:rPr>
          <w:szCs w:val="22"/>
          <w:lang w:val="fr-FR"/>
        </w:rPr>
        <w:fldChar w:fldCharType="end"/>
      </w:r>
      <w:bookmarkStart w:id="52" w:name="_DV_M65"/>
      <w:bookmarkEnd w:id="52"/>
      <w:r w:rsidRPr="00A16763">
        <w:rPr>
          <w:szCs w:val="22"/>
          <w:lang w:val="fr-FR"/>
        </w:rPr>
        <w:t>.</w:t>
      </w:r>
      <w:r w:rsidR="00D472A8">
        <w:rPr>
          <w:szCs w:val="22"/>
          <w:lang w:val="fr-FR"/>
        </w:rPr>
        <w:t>  </w:t>
      </w:r>
      <w:r w:rsidR="0055671E" w:rsidRPr="00A16763">
        <w:rPr>
          <w:szCs w:val="22"/>
          <w:lang w:val="fr-FR"/>
        </w:rPr>
        <w:t>Quant à la quatrième requérante, aucune des décisions ordonnant la détention et l</w:t>
      </w:r>
      <w:r w:rsidR="00FA4D31">
        <w:rPr>
          <w:szCs w:val="22"/>
          <w:lang w:val="fr-FR"/>
        </w:rPr>
        <w:t>’</w:t>
      </w:r>
      <w:r w:rsidR="0055671E" w:rsidRPr="00A16763">
        <w:rPr>
          <w:szCs w:val="22"/>
          <w:lang w:val="fr-FR"/>
        </w:rPr>
        <w:t>expulsion ne mentionnait qu</w:t>
      </w:r>
      <w:r w:rsidR="00FA4D31">
        <w:rPr>
          <w:szCs w:val="22"/>
          <w:lang w:val="fr-FR"/>
        </w:rPr>
        <w:t>’</w:t>
      </w:r>
      <w:r w:rsidR="00AA7B84">
        <w:rPr>
          <w:szCs w:val="22"/>
          <w:lang w:val="fr-FR"/>
        </w:rPr>
        <w:t>elle était mère et accompagnée de</w:t>
      </w:r>
      <w:r w:rsidR="0055671E" w:rsidRPr="00A16763">
        <w:rPr>
          <w:szCs w:val="22"/>
          <w:lang w:val="fr-FR"/>
        </w:rPr>
        <w:t xml:space="preserve"> ses deux enfants mineurs. Au sujet de ces enfants, </w:t>
      </w:r>
      <w:bookmarkStart w:id="53" w:name="_DV_M66"/>
      <w:bookmarkEnd w:id="53"/>
      <w:r w:rsidR="000F027A">
        <w:rPr>
          <w:szCs w:val="22"/>
          <w:lang w:val="fr-FR"/>
        </w:rPr>
        <w:t>jumeaux âgés de 14 </w:t>
      </w:r>
      <w:r w:rsidR="00BC0173" w:rsidRPr="00A16763">
        <w:rPr>
          <w:szCs w:val="22"/>
          <w:lang w:val="fr-FR"/>
        </w:rPr>
        <w:t xml:space="preserve">ans, </w:t>
      </w:r>
      <w:r w:rsidR="0055671E" w:rsidRPr="00A16763">
        <w:rPr>
          <w:szCs w:val="22"/>
          <w:lang w:val="fr-FR"/>
        </w:rPr>
        <w:t xml:space="preserve">la </w:t>
      </w:r>
      <w:r w:rsidR="008B0872" w:rsidRPr="00A16763">
        <w:rPr>
          <w:szCs w:val="22"/>
          <w:lang w:val="fr-FR"/>
        </w:rPr>
        <w:t xml:space="preserve">direction de </w:t>
      </w:r>
      <w:bookmarkStart w:id="54" w:name="_DV_C33"/>
      <w:r w:rsidR="008B0872" w:rsidRPr="00A16763">
        <w:rPr>
          <w:rStyle w:val="DeltaViewInsertion"/>
          <w:color w:val="auto"/>
          <w:szCs w:val="22"/>
          <w:u w:val="none"/>
          <w:lang w:val="fr-FR"/>
        </w:rPr>
        <w:t xml:space="preserve">la </w:t>
      </w:r>
      <w:bookmarkStart w:id="55" w:name="_DV_M67"/>
      <w:bookmarkEnd w:id="54"/>
      <w:bookmarkEnd w:id="55"/>
      <w:r w:rsidR="008B0872" w:rsidRPr="00A16763">
        <w:rPr>
          <w:szCs w:val="22"/>
          <w:lang w:val="fr-FR"/>
        </w:rPr>
        <w:t>police</w:t>
      </w:r>
      <w:r w:rsidR="0055671E" w:rsidRPr="00A16763">
        <w:rPr>
          <w:szCs w:val="22"/>
          <w:lang w:val="fr-FR"/>
        </w:rPr>
        <w:t xml:space="preserve"> prit des décisions séparées ordonnant leur expulsion mais sans mise en détention, car ils </w:t>
      </w:r>
      <w:bookmarkStart w:id="56" w:name="_DV_C35"/>
      <w:r w:rsidR="0055671E" w:rsidRPr="00A16763">
        <w:rPr>
          <w:rStyle w:val="DeltaViewInsertion"/>
          <w:color w:val="auto"/>
          <w:szCs w:val="22"/>
          <w:u w:val="none"/>
          <w:lang w:val="fr-FR"/>
        </w:rPr>
        <w:t>n</w:t>
      </w:r>
      <w:r w:rsidR="00951FE5" w:rsidRPr="00A16763">
        <w:rPr>
          <w:rStyle w:val="DeltaViewInsertion"/>
          <w:color w:val="auto"/>
          <w:szCs w:val="22"/>
          <w:u w:val="none"/>
          <w:lang w:val="fr-FR"/>
        </w:rPr>
        <w:t>e pr</w:t>
      </w:r>
      <w:r w:rsidR="0055671E" w:rsidRPr="00A16763">
        <w:rPr>
          <w:rStyle w:val="DeltaViewInsertion"/>
          <w:color w:val="auto"/>
          <w:szCs w:val="22"/>
          <w:u w:val="none"/>
          <w:lang w:val="fr-FR"/>
        </w:rPr>
        <w:t>é</w:t>
      </w:r>
      <w:r w:rsidR="00951FE5" w:rsidRPr="00A16763">
        <w:rPr>
          <w:rStyle w:val="DeltaViewInsertion"/>
          <w:color w:val="auto"/>
          <w:szCs w:val="22"/>
          <w:u w:val="none"/>
          <w:lang w:val="fr-FR"/>
        </w:rPr>
        <w:t>sen</w:t>
      </w:r>
      <w:r w:rsidR="0055671E" w:rsidRPr="00A16763">
        <w:rPr>
          <w:rStyle w:val="DeltaViewInsertion"/>
          <w:color w:val="auto"/>
          <w:szCs w:val="22"/>
          <w:u w:val="none"/>
          <w:lang w:val="fr-FR"/>
        </w:rPr>
        <w:t>taient</w:t>
      </w:r>
      <w:bookmarkStart w:id="57" w:name="_DV_M68"/>
      <w:bookmarkEnd w:id="56"/>
      <w:bookmarkEnd w:id="57"/>
      <w:r w:rsidR="0055671E" w:rsidRPr="00A16763">
        <w:rPr>
          <w:szCs w:val="22"/>
          <w:lang w:val="fr-FR"/>
        </w:rPr>
        <w:t xml:space="preserve"> pas </w:t>
      </w:r>
      <w:bookmarkStart w:id="58" w:name="_DV_C37"/>
      <w:r w:rsidR="00951FE5" w:rsidRPr="00A16763">
        <w:rPr>
          <w:rStyle w:val="DeltaViewInsertion"/>
          <w:color w:val="auto"/>
          <w:szCs w:val="22"/>
          <w:u w:val="none"/>
          <w:lang w:val="fr-FR"/>
        </w:rPr>
        <w:t xml:space="preserve">de </w:t>
      </w:r>
      <w:r w:rsidR="0055671E" w:rsidRPr="00A16763">
        <w:rPr>
          <w:rStyle w:val="DeltaViewInsertion"/>
          <w:color w:val="auto"/>
          <w:szCs w:val="22"/>
          <w:u w:val="none"/>
          <w:lang w:val="fr-FR"/>
        </w:rPr>
        <w:t>danger</w:t>
      </w:r>
      <w:bookmarkStart w:id="59" w:name="_DV_M69"/>
      <w:bookmarkEnd w:id="58"/>
      <w:bookmarkEnd w:id="59"/>
      <w:r w:rsidR="0055671E" w:rsidRPr="00A16763">
        <w:rPr>
          <w:szCs w:val="22"/>
          <w:lang w:val="fr-FR"/>
        </w:rPr>
        <w:t xml:space="preserve"> pour l</w:t>
      </w:r>
      <w:r w:rsidR="00FA4D31">
        <w:rPr>
          <w:szCs w:val="22"/>
          <w:lang w:val="fr-FR"/>
        </w:rPr>
        <w:t>’</w:t>
      </w:r>
      <w:r w:rsidR="0055671E" w:rsidRPr="00A16763">
        <w:rPr>
          <w:szCs w:val="22"/>
          <w:lang w:val="fr-FR"/>
        </w:rPr>
        <w:t>ordre public et ne risquaient pas de fuir. Les enfants séjournèrent cependant au centre de Pagani</w:t>
      </w:r>
      <w:r w:rsidR="00BC0173" w:rsidRPr="00A16763">
        <w:rPr>
          <w:szCs w:val="22"/>
          <w:lang w:val="fr-FR"/>
        </w:rPr>
        <w:t xml:space="preserve">, dans une salle réservée à </w:t>
      </w:r>
      <w:bookmarkStart w:id="60" w:name="_DV_C39"/>
      <w:r w:rsidR="003D3AE2" w:rsidRPr="00A16763">
        <w:rPr>
          <w:rStyle w:val="DeltaViewInsertion"/>
          <w:color w:val="auto"/>
          <w:szCs w:val="22"/>
          <w:u w:val="none"/>
          <w:lang w:val="fr-FR"/>
        </w:rPr>
        <w:t>l</w:t>
      </w:r>
      <w:r w:rsidR="00FA4D31">
        <w:rPr>
          <w:rStyle w:val="DeltaViewInsertion"/>
          <w:color w:val="auto"/>
          <w:szCs w:val="22"/>
          <w:u w:val="none"/>
          <w:lang w:val="fr-FR"/>
        </w:rPr>
        <w:t>’</w:t>
      </w:r>
      <w:r w:rsidR="00BC0173" w:rsidRPr="00A16763">
        <w:rPr>
          <w:rStyle w:val="DeltaViewInsertion"/>
          <w:color w:val="auto"/>
          <w:szCs w:val="22"/>
          <w:u w:val="none"/>
          <w:lang w:val="fr-FR"/>
        </w:rPr>
        <w:t>accueil</w:t>
      </w:r>
      <w:bookmarkStart w:id="61" w:name="_DV_M70"/>
      <w:bookmarkEnd w:id="60"/>
      <w:bookmarkEnd w:id="61"/>
      <w:r w:rsidR="00BC0173" w:rsidRPr="00A16763">
        <w:rPr>
          <w:szCs w:val="22"/>
          <w:lang w:val="fr-FR"/>
        </w:rPr>
        <w:t xml:space="preserve"> des mineurs</w:t>
      </w:r>
      <w:r w:rsidR="0055671E" w:rsidRPr="00A16763">
        <w:rPr>
          <w:szCs w:val="22"/>
          <w:lang w:val="fr-FR"/>
        </w:rPr>
        <w:t>.</w:t>
      </w:r>
    </w:p>
    <w:p w:rsidR="0055671E" w:rsidRPr="00A16763" w:rsidRDefault="00651C36">
      <w:pPr>
        <w:pStyle w:val="JuHA"/>
        <w:rPr>
          <w:szCs w:val="22"/>
          <w:lang w:val="fr-FR"/>
        </w:rPr>
      </w:pPr>
      <w:bookmarkStart w:id="62" w:name="_DV_M71"/>
      <w:bookmarkEnd w:id="62"/>
      <w:r w:rsidRPr="00A16763">
        <w:rPr>
          <w:szCs w:val="22"/>
          <w:lang w:val="fr-FR"/>
        </w:rPr>
        <w:t>B</w:t>
      </w:r>
      <w:r w:rsidR="0055671E" w:rsidRPr="00A16763">
        <w:rPr>
          <w:szCs w:val="22"/>
          <w:lang w:val="fr-FR"/>
        </w:rPr>
        <w:t>.</w:t>
      </w:r>
      <w:r w:rsidR="006855CD">
        <w:rPr>
          <w:szCs w:val="22"/>
          <w:lang w:val="fr-FR"/>
        </w:rPr>
        <w:t>  </w:t>
      </w:r>
      <w:r w:rsidR="0055671E" w:rsidRPr="00A16763">
        <w:rPr>
          <w:szCs w:val="22"/>
          <w:lang w:val="fr-FR"/>
        </w:rPr>
        <w:t>La remise en liberté des requérants</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12</w:t>
      </w:r>
      <w:r w:rsidRPr="00A16763">
        <w:rPr>
          <w:szCs w:val="22"/>
          <w:lang w:val="fr-FR"/>
        </w:rPr>
        <w:fldChar w:fldCharType="end"/>
      </w:r>
      <w:bookmarkStart w:id="63" w:name="_DV_M72"/>
      <w:bookmarkEnd w:id="63"/>
      <w:r w:rsidRPr="00A16763">
        <w:rPr>
          <w:szCs w:val="22"/>
          <w:lang w:val="fr-FR"/>
        </w:rPr>
        <w:t>.</w:t>
      </w:r>
      <w:r w:rsidR="006855CD">
        <w:rPr>
          <w:szCs w:val="22"/>
          <w:lang w:val="fr-FR"/>
        </w:rPr>
        <w:t>  </w:t>
      </w:r>
      <w:r w:rsidR="0055671E" w:rsidRPr="00A16763">
        <w:rPr>
          <w:szCs w:val="22"/>
          <w:lang w:val="fr-FR"/>
        </w:rPr>
        <w:t>Le 25 août 2009, le directeur général de la police de l</w:t>
      </w:r>
      <w:r w:rsidR="00FA4D31">
        <w:rPr>
          <w:szCs w:val="22"/>
          <w:lang w:val="fr-FR"/>
        </w:rPr>
        <w:t>’</w:t>
      </w:r>
      <w:r w:rsidR="0055671E" w:rsidRPr="00A16763">
        <w:rPr>
          <w:szCs w:val="22"/>
          <w:lang w:val="fr-FR"/>
        </w:rPr>
        <w:t>Egée du Nord, constatant l</w:t>
      </w:r>
      <w:r w:rsidR="00FA4D31">
        <w:rPr>
          <w:szCs w:val="22"/>
          <w:lang w:val="fr-FR"/>
        </w:rPr>
        <w:t>’</w:t>
      </w:r>
      <w:r w:rsidR="0055671E" w:rsidRPr="00A16763">
        <w:rPr>
          <w:szCs w:val="22"/>
          <w:lang w:val="fr-FR"/>
        </w:rPr>
        <w:t xml:space="preserve">impossibilité </w:t>
      </w:r>
      <w:bookmarkStart w:id="64" w:name="_DV_M73"/>
      <w:bookmarkEnd w:id="64"/>
      <w:r w:rsidR="0055671E" w:rsidRPr="00A16763">
        <w:rPr>
          <w:szCs w:val="22"/>
          <w:lang w:val="fr-FR"/>
        </w:rPr>
        <w:t>d</w:t>
      </w:r>
      <w:r w:rsidR="00FA4D31">
        <w:rPr>
          <w:szCs w:val="22"/>
          <w:lang w:val="fr-FR"/>
        </w:rPr>
        <w:t>’</w:t>
      </w:r>
      <w:r w:rsidR="0055671E" w:rsidRPr="00A16763">
        <w:rPr>
          <w:szCs w:val="22"/>
          <w:lang w:val="fr-FR"/>
        </w:rPr>
        <w:t>expulser les requérants</w:t>
      </w:r>
      <w:bookmarkStart w:id="65" w:name="_DV_C41"/>
      <w:r w:rsidR="00951FE5" w:rsidRPr="00A16763">
        <w:rPr>
          <w:rStyle w:val="DeltaViewInsertion"/>
          <w:color w:val="auto"/>
          <w:szCs w:val="22"/>
          <w:u w:val="none"/>
          <w:lang w:val="fr-FR"/>
        </w:rPr>
        <w:t xml:space="preserve"> dans l</w:t>
      </w:r>
      <w:r w:rsidR="00FA4D31">
        <w:rPr>
          <w:rStyle w:val="DeltaViewInsertion"/>
          <w:color w:val="auto"/>
          <w:szCs w:val="22"/>
          <w:u w:val="none"/>
          <w:lang w:val="fr-FR"/>
        </w:rPr>
        <w:t>’</w:t>
      </w:r>
      <w:r w:rsidR="00951FE5" w:rsidRPr="00A16763">
        <w:rPr>
          <w:rStyle w:val="DeltaViewInsertion"/>
          <w:color w:val="auto"/>
          <w:szCs w:val="22"/>
          <w:u w:val="none"/>
          <w:lang w:val="fr-FR"/>
        </w:rPr>
        <w:t>immédiat</w:t>
      </w:r>
      <w:bookmarkStart w:id="66" w:name="_DV_M74"/>
      <w:bookmarkEnd w:id="65"/>
      <w:bookmarkEnd w:id="66"/>
      <w:r w:rsidR="0055671E" w:rsidRPr="00A16763">
        <w:rPr>
          <w:szCs w:val="22"/>
          <w:lang w:val="fr-FR"/>
        </w:rPr>
        <w:t xml:space="preserve">, prononça la suspension de la mesure sous </w:t>
      </w:r>
      <w:bookmarkStart w:id="67" w:name="_DV_C42"/>
      <w:r w:rsidR="00951FE5" w:rsidRPr="00A16763">
        <w:rPr>
          <w:rStyle w:val="DeltaViewInsertion"/>
          <w:color w:val="auto"/>
          <w:szCs w:val="22"/>
          <w:u w:val="none"/>
          <w:lang w:val="fr-FR"/>
        </w:rPr>
        <w:t xml:space="preserve">la </w:t>
      </w:r>
      <w:bookmarkStart w:id="68" w:name="_DV_M75"/>
      <w:bookmarkEnd w:id="67"/>
      <w:bookmarkEnd w:id="68"/>
      <w:r w:rsidR="0055671E" w:rsidRPr="00A16763">
        <w:rPr>
          <w:szCs w:val="22"/>
          <w:lang w:val="fr-FR"/>
        </w:rPr>
        <w:t>condition que les requérants se présentent les 1</w:t>
      </w:r>
      <w:r w:rsidR="0055671E" w:rsidRPr="00A16763">
        <w:rPr>
          <w:szCs w:val="22"/>
          <w:vertAlign w:val="superscript"/>
          <w:lang w:val="fr-FR"/>
        </w:rPr>
        <w:t>er</w:t>
      </w:r>
      <w:r w:rsidR="0055671E" w:rsidRPr="00A16763">
        <w:rPr>
          <w:szCs w:val="22"/>
          <w:lang w:val="fr-FR"/>
        </w:rPr>
        <w:t xml:space="preserve"> et 16 de chaque mois </w:t>
      </w:r>
      <w:bookmarkStart w:id="69" w:name="_DV_C44"/>
      <w:r w:rsidR="008B0872" w:rsidRPr="00A16763">
        <w:rPr>
          <w:rStyle w:val="DeltaViewInsertion"/>
          <w:color w:val="auto"/>
          <w:szCs w:val="22"/>
          <w:u w:val="none"/>
          <w:lang w:val="fr-FR"/>
        </w:rPr>
        <w:t>au</w:t>
      </w:r>
      <w:r w:rsidR="0055671E" w:rsidRPr="00A16763">
        <w:rPr>
          <w:rStyle w:val="DeltaViewInsertion"/>
          <w:color w:val="auto"/>
          <w:szCs w:val="22"/>
          <w:u w:val="none"/>
          <w:lang w:val="fr-FR"/>
        </w:rPr>
        <w:t xml:space="preserve"> </w:t>
      </w:r>
      <w:r w:rsidR="008B0872" w:rsidRPr="00A16763">
        <w:rPr>
          <w:rStyle w:val="DeltaViewInsertion"/>
          <w:color w:val="auto"/>
          <w:szCs w:val="22"/>
          <w:u w:val="none"/>
          <w:lang w:val="fr-FR"/>
        </w:rPr>
        <w:t>poste</w:t>
      </w:r>
      <w:bookmarkStart w:id="70" w:name="_DV_M76"/>
      <w:bookmarkEnd w:id="69"/>
      <w:bookmarkEnd w:id="70"/>
      <w:r w:rsidR="008B0872" w:rsidRPr="00A16763">
        <w:rPr>
          <w:szCs w:val="22"/>
          <w:lang w:val="fr-FR"/>
        </w:rPr>
        <w:t xml:space="preserve"> de police</w:t>
      </w:r>
      <w:r w:rsidR="0055671E" w:rsidRPr="00A16763">
        <w:rPr>
          <w:szCs w:val="22"/>
          <w:lang w:val="fr-FR"/>
        </w:rPr>
        <w:t xml:space="preserve"> de leur lieu de résidence</w:t>
      </w:r>
      <w:r w:rsidR="008B0872" w:rsidRPr="00A16763">
        <w:rPr>
          <w:szCs w:val="22"/>
          <w:lang w:val="fr-FR"/>
        </w:rPr>
        <w:t xml:space="preserve">, </w:t>
      </w:r>
      <w:bookmarkStart w:id="71" w:name="_DV_C45"/>
      <w:r w:rsidR="009C4E6A" w:rsidRPr="00A16763">
        <w:rPr>
          <w:rStyle w:val="DeltaViewInsertion"/>
          <w:color w:val="auto"/>
          <w:szCs w:val="22"/>
          <w:u w:val="none"/>
          <w:lang w:val="fr-FR"/>
        </w:rPr>
        <w:t>mentionné</w:t>
      </w:r>
      <w:r w:rsidR="008B0872" w:rsidRPr="00A16763">
        <w:rPr>
          <w:rStyle w:val="DeltaViewInsertion"/>
          <w:color w:val="auto"/>
          <w:szCs w:val="22"/>
          <w:u w:val="none"/>
          <w:lang w:val="fr-FR"/>
        </w:rPr>
        <w:t xml:space="preserve"> comme étant </w:t>
      </w:r>
      <w:bookmarkStart w:id="72" w:name="_DV_M77"/>
      <w:bookmarkEnd w:id="71"/>
      <w:bookmarkEnd w:id="72"/>
      <w:r w:rsidR="008B0872" w:rsidRPr="00A16763">
        <w:rPr>
          <w:szCs w:val="22"/>
          <w:lang w:val="fr-FR"/>
        </w:rPr>
        <w:t>au</w:t>
      </w:r>
      <w:r w:rsidR="0055671E" w:rsidRPr="00A16763">
        <w:rPr>
          <w:szCs w:val="22"/>
          <w:lang w:val="fr-FR"/>
        </w:rPr>
        <w:t xml:space="preserve"> 22 rue Solomou, à Athènes.</w:t>
      </w:r>
      <w:r w:rsidR="00E93EF3" w:rsidRPr="00A16763">
        <w:rPr>
          <w:szCs w:val="22"/>
          <w:lang w:val="fr-FR"/>
        </w:rPr>
        <w:t xml:space="preserve"> Dans l</w:t>
      </w:r>
      <w:r w:rsidR="00FA4D31">
        <w:rPr>
          <w:szCs w:val="22"/>
          <w:lang w:val="fr-FR"/>
        </w:rPr>
        <w:t>’</w:t>
      </w:r>
      <w:r w:rsidR="00E93EF3" w:rsidRPr="00A16763">
        <w:rPr>
          <w:szCs w:val="22"/>
          <w:lang w:val="fr-FR"/>
        </w:rPr>
        <w:t>ordre d</w:t>
      </w:r>
      <w:r w:rsidR="00FA4D31">
        <w:rPr>
          <w:szCs w:val="22"/>
          <w:lang w:val="fr-FR"/>
        </w:rPr>
        <w:t>’</w:t>
      </w:r>
      <w:r w:rsidR="00E93EF3" w:rsidRPr="00A16763">
        <w:rPr>
          <w:szCs w:val="22"/>
          <w:lang w:val="fr-FR"/>
        </w:rPr>
        <w:t>élargissement</w:t>
      </w:r>
      <w:r w:rsidR="0055671E" w:rsidRPr="00A16763">
        <w:rPr>
          <w:szCs w:val="22"/>
          <w:lang w:val="fr-FR"/>
        </w:rPr>
        <w:t xml:space="preserve">, le directeur de la </w:t>
      </w:r>
      <w:bookmarkStart w:id="73" w:name="_DV_M78"/>
      <w:bookmarkEnd w:id="73"/>
      <w:r w:rsidR="0055671E" w:rsidRPr="00A16763">
        <w:rPr>
          <w:szCs w:val="22"/>
          <w:lang w:val="fr-FR"/>
        </w:rPr>
        <w:t>police de Lesbos leur accorda trente jours pour quitter la Grèce. La note indiquait que les requérants avaient déclaré qu</w:t>
      </w:r>
      <w:r w:rsidR="00FA4D31">
        <w:rPr>
          <w:szCs w:val="22"/>
          <w:lang w:val="fr-FR"/>
        </w:rPr>
        <w:t>’</w:t>
      </w:r>
      <w:r w:rsidR="0055671E" w:rsidRPr="00A16763">
        <w:rPr>
          <w:szCs w:val="22"/>
          <w:lang w:val="fr-FR"/>
        </w:rPr>
        <w:t>ils résideraient au 22 rue Solomou, à Athènes. Les requérants soulignent que cette adresse fut indiquée de manière arbitraire par les autorités, car ils ne connaissaient aucune personne y résidant et elle ne correspondait à l</w:t>
      </w:r>
      <w:r w:rsidR="00FA4D31">
        <w:rPr>
          <w:szCs w:val="22"/>
          <w:lang w:val="fr-FR"/>
        </w:rPr>
        <w:t>’</w:t>
      </w:r>
      <w:r w:rsidR="0055671E" w:rsidRPr="00A16763">
        <w:rPr>
          <w:szCs w:val="22"/>
          <w:lang w:val="fr-FR"/>
        </w:rPr>
        <w:t>adresse d</w:t>
      </w:r>
      <w:r w:rsidR="00FA4D31">
        <w:rPr>
          <w:szCs w:val="22"/>
          <w:lang w:val="fr-FR"/>
        </w:rPr>
        <w:t>’</w:t>
      </w:r>
      <w:r w:rsidR="0055671E" w:rsidRPr="00A16763">
        <w:rPr>
          <w:szCs w:val="22"/>
          <w:lang w:val="fr-FR"/>
        </w:rPr>
        <w:t>aucun centre d</w:t>
      </w:r>
      <w:r w:rsidR="00FA4D31">
        <w:rPr>
          <w:szCs w:val="22"/>
          <w:lang w:val="fr-FR"/>
        </w:rPr>
        <w:t>’</w:t>
      </w:r>
      <w:r w:rsidR="0055671E" w:rsidRPr="00A16763">
        <w:rPr>
          <w:szCs w:val="22"/>
          <w:lang w:val="fr-FR"/>
        </w:rPr>
        <w:t>accueil ni d</w:t>
      </w:r>
      <w:r w:rsidR="00FA4D31">
        <w:rPr>
          <w:szCs w:val="22"/>
          <w:lang w:val="fr-FR"/>
        </w:rPr>
        <w:t>’</w:t>
      </w:r>
      <w:r w:rsidR="0055671E" w:rsidRPr="00A16763">
        <w:rPr>
          <w:szCs w:val="22"/>
          <w:lang w:val="fr-FR"/>
        </w:rPr>
        <w:t xml:space="preserve">aucune pension. Ils furent libérés le 27 août 2009 et se virent remettre </w:t>
      </w:r>
      <w:bookmarkStart w:id="74" w:name="_DV_M79"/>
      <w:bookmarkEnd w:id="74"/>
      <w:r w:rsidR="00E93EF3" w:rsidRPr="00A16763">
        <w:rPr>
          <w:szCs w:val="22"/>
          <w:lang w:val="fr-FR"/>
        </w:rPr>
        <w:t>l</w:t>
      </w:r>
      <w:r w:rsidR="00FA4D31">
        <w:rPr>
          <w:szCs w:val="22"/>
          <w:lang w:val="fr-FR"/>
        </w:rPr>
        <w:t>’</w:t>
      </w:r>
      <w:r w:rsidR="00E93EF3" w:rsidRPr="00A16763">
        <w:rPr>
          <w:szCs w:val="22"/>
          <w:lang w:val="fr-FR"/>
        </w:rPr>
        <w:t>ordre susmentionné</w:t>
      </w:r>
      <w:bookmarkStart w:id="75" w:name="_DV_M80"/>
      <w:bookmarkEnd w:id="75"/>
      <w:r w:rsidR="0055671E" w:rsidRPr="00A16763">
        <w:rPr>
          <w:szCs w:val="22"/>
          <w:lang w:val="fr-FR"/>
        </w:rPr>
        <w:t xml:space="preserve"> sans aucune autre explication. Ils furent transférés dans</w:t>
      </w:r>
      <w:r w:rsidR="00093C5F" w:rsidRPr="00A16763">
        <w:rPr>
          <w:szCs w:val="22"/>
          <w:lang w:val="fr-FR"/>
        </w:rPr>
        <w:t xml:space="preserve"> </w:t>
      </w:r>
      <w:bookmarkStart w:id="76" w:name="_DV_M81"/>
      <w:bookmarkEnd w:id="76"/>
      <w:r w:rsidR="0055671E" w:rsidRPr="00A16763">
        <w:rPr>
          <w:szCs w:val="22"/>
          <w:lang w:val="fr-FR"/>
        </w:rPr>
        <w:t>un camp de vacances pour enfants jusqu</w:t>
      </w:r>
      <w:r w:rsidR="00FA4D31">
        <w:rPr>
          <w:szCs w:val="22"/>
          <w:lang w:val="fr-FR"/>
        </w:rPr>
        <w:t>’</w:t>
      </w:r>
      <w:r w:rsidR="0055671E" w:rsidRPr="00A16763">
        <w:rPr>
          <w:szCs w:val="22"/>
          <w:lang w:val="fr-FR"/>
        </w:rPr>
        <w:t>à ce que la préfecture leur procure des billets pour quitter l</w:t>
      </w:r>
      <w:r w:rsidR="00FA4D31">
        <w:rPr>
          <w:szCs w:val="22"/>
          <w:lang w:val="fr-FR"/>
        </w:rPr>
        <w:t>’</w:t>
      </w:r>
      <w:r w:rsidR="0055671E" w:rsidRPr="00A16763">
        <w:rPr>
          <w:szCs w:val="22"/>
          <w:lang w:val="fr-FR"/>
        </w:rPr>
        <w:t>île par bateau.</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13</w:t>
      </w:r>
      <w:r w:rsidRPr="00A16763">
        <w:rPr>
          <w:szCs w:val="22"/>
          <w:lang w:val="fr-FR"/>
        </w:rPr>
        <w:fldChar w:fldCharType="end"/>
      </w:r>
      <w:bookmarkStart w:id="77" w:name="_DV_M82"/>
      <w:bookmarkEnd w:id="77"/>
      <w:r w:rsidRPr="00A16763">
        <w:rPr>
          <w:szCs w:val="22"/>
          <w:lang w:val="fr-FR"/>
        </w:rPr>
        <w:t>.</w:t>
      </w:r>
      <w:r w:rsidR="006855CD">
        <w:rPr>
          <w:szCs w:val="22"/>
          <w:lang w:val="fr-FR"/>
        </w:rPr>
        <w:t>  </w:t>
      </w:r>
      <w:r w:rsidR="0055671E" w:rsidRPr="00A16763">
        <w:rPr>
          <w:szCs w:val="22"/>
          <w:lang w:val="fr-FR"/>
        </w:rPr>
        <w:t>Les requérants arrivèrent au Pirée le 2 septembre 2009. La deuxième requérante et ses enfants furent transportés, en raison de problèmes de santé, à l</w:t>
      </w:r>
      <w:r w:rsidR="00FA4D31">
        <w:rPr>
          <w:szCs w:val="22"/>
          <w:lang w:val="fr-FR"/>
        </w:rPr>
        <w:t>’</w:t>
      </w:r>
      <w:r w:rsidR="0055671E" w:rsidRPr="00A16763">
        <w:rPr>
          <w:szCs w:val="22"/>
          <w:lang w:val="fr-FR"/>
        </w:rPr>
        <w:t>hôpital des enfants, pour y subir des examens médicaux. Toutefois, en raison du manque de place au refuge des sans-abri du Pirée, les requérants furent obligés de vivre en plein air, place Attikis, à Athènes.</w:t>
      </w:r>
    </w:p>
    <w:p w:rsidR="0055671E" w:rsidRPr="00A16763" w:rsidRDefault="00651C36">
      <w:pPr>
        <w:pStyle w:val="JuHA"/>
        <w:rPr>
          <w:szCs w:val="22"/>
          <w:lang w:val="fr-FR"/>
        </w:rPr>
      </w:pPr>
      <w:bookmarkStart w:id="78" w:name="_DV_M83"/>
      <w:bookmarkEnd w:id="78"/>
      <w:r w:rsidRPr="00A16763">
        <w:rPr>
          <w:szCs w:val="22"/>
          <w:lang w:val="fr-FR"/>
        </w:rPr>
        <w:t>C</w:t>
      </w:r>
      <w:r w:rsidR="0055671E" w:rsidRPr="00A16763">
        <w:rPr>
          <w:szCs w:val="22"/>
          <w:lang w:val="fr-FR"/>
        </w:rPr>
        <w:t>.</w:t>
      </w:r>
      <w:r w:rsidR="006855CD">
        <w:rPr>
          <w:szCs w:val="22"/>
          <w:lang w:val="fr-FR"/>
        </w:rPr>
        <w:t>  </w:t>
      </w:r>
      <w:r w:rsidR="0055671E" w:rsidRPr="00A16763">
        <w:rPr>
          <w:szCs w:val="22"/>
          <w:lang w:val="fr-FR"/>
        </w:rPr>
        <w:t>Les conditions de détention au camp de rétention de Pagani</w:t>
      </w:r>
    </w:p>
    <w:p w:rsidR="00477625" w:rsidRPr="00A16763" w:rsidRDefault="00477625">
      <w:pPr>
        <w:pStyle w:val="JuH1"/>
        <w:rPr>
          <w:szCs w:val="22"/>
          <w:lang w:val="fr-FR"/>
        </w:rPr>
      </w:pPr>
      <w:bookmarkStart w:id="79" w:name="_DV_M84"/>
      <w:bookmarkEnd w:id="79"/>
      <w:r w:rsidRPr="00A16763">
        <w:rPr>
          <w:szCs w:val="22"/>
          <w:lang w:val="fr-FR"/>
        </w:rPr>
        <w:t>1.</w:t>
      </w:r>
      <w:r w:rsidR="006855CD">
        <w:rPr>
          <w:szCs w:val="22"/>
          <w:lang w:val="fr-FR"/>
        </w:rPr>
        <w:t>  </w:t>
      </w:r>
      <w:r w:rsidRPr="00A16763">
        <w:rPr>
          <w:szCs w:val="22"/>
          <w:lang w:val="fr-FR"/>
        </w:rPr>
        <w:t>La version des requérants</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14</w:t>
      </w:r>
      <w:r w:rsidRPr="00A16763">
        <w:rPr>
          <w:szCs w:val="22"/>
          <w:lang w:val="fr-FR"/>
        </w:rPr>
        <w:fldChar w:fldCharType="end"/>
      </w:r>
      <w:bookmarkStart w:id="80" w:name="_DV_M85"/>
      <w:bookmarkEnd w:id="80"/>
      <w:r w:rsidRPr="00A16763">
        <w:rPr>
          <w:szCs w:val="22"/>
          <w:lang w:val="fr-FR"/>
        </w:rPr>
        <w:t>.</w:t>
      </w:r>
      <w:r w:rsidR="006855CD">
        <w:rPr>
          <w:szCs w:val="22"/>
          <w:lang w:val="fr-FR"/>
        </w:rPr>
        <w:t>  </w:t>
      </w:r>
      <w:r w:rsidR="0055671E" w:rsidRPr="00A16763">
        <w:rPr>
          <w:szCs w:val="22"/>
          <w:lang w:val="fr-FR"/>
        </w:rPr>
        <w:t>Les requérant</w:t>
      </w:r>
      <w:r w:rsidR="0059037E" w:rsidRPr="00A16763">
        <w:rPr>
          <w:szCs w:val="22"/>
          <w:lang w:val="fr-FR"/>
        </w:rPr>
        <w:t>s</w:t>
      </w:r>
      <w:r w:rsidR="0055671E" w:rsidRPr="00A16763">
        <w:rPr>
          <w:szCs w:val="22"/>
          <w:lang w:val="fr-FR"/>
        </w:rPr>
        <w:t xml:space="preserve">, comme tous les autres détenus du camp de Pagani, ne </w:t>
      </w:r>
      <w:r w:rsidR="00477625" w:rsidRPr="00A16763">
        <w:rPr>
          <w:szCs w:val="22"/>
          <w:lang w:val="fr-FR"/>
        </w:rPr>
        <w:t xml:space="preserve">savaient </w:t>
      </w:r>
      <w:r w:rsidR="0055671E" w:rsidRPr="00A16763">
        <w:rPr>
          <w:szCs w:val="22"/>
          <w:lang w:val="fr-FR"/>
        </w:rPr>
        <w:t>pas</w:t>
      </w:r>
      <w:r w:rsidR="00477625" w:rsidRPr="00A16763">
        <w:rPr>
          <w:szCs w:val="22"/>
          <w:lang w:val="fr-FR"/>
        </w:rPr>
        <w:t xml:space="preserve"> combien de temps durerait</w:t>
      </w:r>
      <w:r w:rsidR="0055671E" w:rsidRPr="00A16763">
        <w:rPr>
          <w:szCs w:val="22"/>
          <w:lang w:val="fr-FR"/>
        </w:rPr>
        <w:t xml:space="preserve"> leur détention. Ni les autorités</w:t>
      </w:r>
      <w:bookmarkStart w:id="81" w:name="_DV_M86"/>
      <w:bookmarkEnd w:id="81"/>
      <w:r w:rsidR="000431CC">
        <w:rPr>
          <w:szCs w:val="22"/>
          <w:lang w:val="fr-FR"/>
        </w:rPr>
        <w:t>,</w:t>
      </w:r>
      <w:r w:rsidR="0055671E" w:rsidRPr="00A16763">
        <w:rPr>
          <w:szCs w:val="22"/>
          <w:lang w:val="fr-FR"/>
        </w:rPr>
        <w:t xml:space="preserve"> ni les gardiens du centre n</w:t>
      </w:r>
      <w:r w:rsidR="00FA4D31">
        <w:rPr>
          <w:szCs w:val="22"/>
          <w:lang w:val="fr-FR"/>
        </w:rPr>
        <w:t>’</w:t>
      </w:r>
      <w:r w:rsidR="0055671E" w:rsidRPr="00A16763">
        <w:rPr>
          <w:szCs w:val="22"/>
          <w:lang w:val="fr-FR"/>
        </w:rPr>
        <w:t>étaient en mesure de répondre à cette question, ce qui entraînait une insécurité et un stress supplémentaires. Par ailleurs, ils n</w:t>
      </w:r>
      <w:r w:rsidR="00FA4D31">
        <w:rPr>
          <w:szCs w:val="22"/>
          <w:lang w:val="fr-FR"/>
        </w:rPr>
        <w:t>’</w:t>
      </w:r>
      <w:r w:rsidR="0055671E" w:rsidRPr="00A16763">
        <w:rPr>
          <w:szCs w:val="22"/>
          <w:lang w:val="fr-FR"/>
        </w:rPr>
        <w:t xml:space="preserve">étaient jamais informés du sort des membres de leur famille placés dans des cellules différentes. </w:t>
      </w:r>
      <w:bookmarkStart w:id="82" w:name="_DV_C50"/>
      <w:r w:rsidR="003C20E1" w:rsidRPr="00A16763">
        <w:rPr>
          <w:rStyle w:val="DeltaViewInsertion"/>
          <w:color w:val="auto"/>
          <w:szCs w:val="22"/>
          <w:u w:val="none"/>
          <w:lang w:val="fr-FR"/>
        </w:rPr>
        <w:t>Durant</w:t>
      </w:r>
      <w:bookmarkStart w:id="83" w:name="_DV_M87"/>
      <w:bookmarkEnd w:id="82"/>
      <w:bookmarkEnd w:id="83"/>
      <w:r w:rsidR="0055671E" w:rsidRPr="00A16763">
        <w:rPr>
          <w:szCs w:val="22"/>
          <w:lang w:val="fr-FR"/>
        </w:rPr>
        <w:t xml:space="preserve"> la période de leur détention, la popula</w:t>
      </w:r>
      <w:r w:rsidR="006855CD">
        <w:rPr>
          <w:szCs w:val="22"/>
          <w:lang w:val="fr-FR"/>
        </w:rPr>
        <w:t>tion du camp avoisinait 900 à 1 </w:t>
      </w:r>
      <w:r w:rsidR="0055671E" w:rsidRPr="00A16763">
        <w:rPr>
          <w:szCs w:val="22"/>
          <w:lang w:val="fr-FR"/>
        </w:rPr>
        <w:t xml:space="preserve">000 personnes. Compte tenu de ce nombre et des conditions de détention, il était impossible aux deux assistantes sociales, aux deux avocats et au psychologue qui </w:t>
      </w:r>
      <w:bookmarkStart w:id="84" w:name="_DV_C51"/>
      <w:r w:rsidR="009F28BF" w:rsidRPr="00A16763">
        <w:rPr>
          <w:rStyle w:val="DeltaViewInsertion"/>
          <w:color w:val="auto"/>
          <w:szCs w:val="22"/>
          <w:u w:val="none"/>
          <w:lang w:val="fr-FR"/>
        </w:rPr>
        <w:t xml:space="preserve">se </w:t>
      </w:r>
      <w:bookmarkStart w:id="85" w:name="_DV_M88"/>
      <w:bookmarkEnd w:id="84"/>
      <w:bookmarkEnd w:id="85"/>
      <w:r w:rsidR="0055671E" w:rsidRPr="00A16763">
        <w:rPr>
          <w:szCs w:val="22"/>
          <w:lang w:val="fr-FR"/>
        </w:rPr>
        <w:t>rendaient au centre d</w:t>
      </w:r>
      <w:r w:rsidR="00FA4D31">
        <w:rPr>
          <w:szCs w:val="22"/>
          <w:lang w:val="fr-FR"/>
        </w:rPr>
        <w:t>’</w:t>
      </w:r>
      <w:r w:rsidR="0055671E" w:rsidRPr="00A16763">
        <w:rPr>
          <w:szCs w:val="22"/>
          <w:lang w:val="fr-FR"/>
        </w:rPr>
        <w:t>offrir aux détenus une quelconque assistance sociale, juridique ou psychologi</w:t>
      </w:r>
      <w:r w:rsidR="00772119">
        <w:rPr>
          <w:szCs w:val="22"/>
          <w:lang w:val="fr-FR"/>
        </w:rPr>
        <w:t>que individualisée et efficace ;</w:t>
      </w:r>
      <w:r w:rsidR="0055671E" w:rsidRPr="00A16763">
        <w:rPr>
          <w:szCs w:val="22"/>
          <w:lang w:val="fr-FR"/>
        </w:rPr>
        <w:t xml:space="preserve"> ils ne communiquaient avec les détenus qu</w:t>
      </w:r>
      <w:r w:rsidR="00FA4D31">
        <w:rPr>
          <w:szCs w:val="22"/>
          <w:lang w:val="fr-FR"/>
        </w:rPr>
        <w:t>’</w:t>
      </w:r>
      <w:r w:rsidR="0055671E" w:rsidRPr="00A16763">
        <w:rPr>
          <w:szCs w:val="22"/>
          <w:lang w:val="fr-FR"/>
        </w:rPr>
        <w:t>à travers les barreaux.</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15</w:t>
      </w:r>
      <w:r w:rsidRPr="00A16763">
        <w:rPr>
          <w:szCs w:val="22"/>
          <w:lang w:val="fr-FR"/>
        </w:rPr>
        <w:fldChar w:fldCharType="end"/>
      </w:r>
      <w:bookmarkStart w:id="86" w:name="_DV_M89"/>
      <w:bookmarkEnd w:id="86"/>
      <w:r w:rsidRPr="00A16763">
        <w:rPr>
          <w:szCs w:val="22"/>
          <w:lang w:val="fr-FR"/>
        </w:rPr>
        <w:t>.</w:t>
      </w:r>
      <w:r w:rsidR="006855CD">
        <w:rPr>
          <w:szCs w:val="22"/>
          <w:lang w:val="fr-FR"/>
        </w:rPr>
        <w:t>  </w:t>
      </w:r>
      <w:r w:rsidR="0055671E" w:rsidRPr="00A16763">
        <w:rPr>
          <w:szCs w:val="22"/>
          <w:lang w:val="fr-FR"/>
        </w:rPr>
        <w:t>Selon les requérants, deux mois après leur mise en liberté, le vice-ministre de la Protection du citoyen rendit visite au camp de Pagani et demanda « pardon pour ce manque d</w:t>
      </w:r>
      <w:r w:rsidR="00FA4D31">
        <w:rPr>
          <w:szCs w:val="22"/>
          <w:lang w:val="fr-FR"/>
        </w:rPr>
        <w:t>’</w:t>
      </w:r>
      <w:r w:rsidR="0055671E" w:rsidRPr="00A16763">
        <w:rPr>
          <w:szCs w:val="22"/>
          <w:lang w:val="fr-FR"/>
        </w:rPr>
        <w:t>humanité dans ce débarras d</w:t>
      </w:r>
      <w:r w:rsidR="00FA4D31">
        <w:rPr>
          <w:szCs w:val="22"/>
          <w:lang w:val="fr-FR"/>
        </w:rPr>
        <w:t>’</w:t>
      </w:r>
      <w:r w:rsidR="0055671E" w:rsidRPr="00A16763">
        <w:rPr>
          <w:szCs w:val="22"/>
          <w:lang w:val="fr-FR"/>
        </w:rPr>
        <w:t>âmes auquel l</w:t>
      </w:r>
      <w:r w:rsidR="00FA4D31">
        <w:rPr>
          <w:szCs w:val="22"/>
          <w:lang w:val="fr-FR"/>
        </w:rPr>
        <w:t>’</w:t>
      </w:r>
      <w:r w:rsidR="0055671E" w:rsidRPr="00A16763">
        <w:rPr>
          <w:szCs w:val="22"/>
          <w:lang w:val="fr-FR"/>
        </w:rPr>
        <w:t>enfer de Dante n</w:t>
      </w:r>
      <w:r w:rsidR="00FA4D31">
        <w:rPr>
          <w:szCs w:val="22"/>
          <w:lang w:val="fr-FR"/>
        </w:rPr>
        <w:t>’</w:t>
      </w:r>
      <w:r w:rsidR="0055671E" w:rsidRPr="00A16763">
        <w:rPr>
          <w:szCs w:val="22"/>
          <w:lang w:val="fr-FR"/>
        </w:rPr>
        <w:t>a rien à envier ».</w:t>
      </w:r>
    </w:p>
    <w:p w:rsidR="0055671E" w:rsidRPr="00A16763" w:rsidRDefault="00477625">
      <w:pPr>
        <w:pStyle w:val="JuHa0"/>
        <w:rPr>
          <w:szCs w:val="22"/>
          <w:lang w:val="fr-FR"/>
        </w:rPr>
      </w:pPr>
      <w:bookmarkStart w:id="87" w:name="_DV_M90"/>
      <w:bookmarkEnd w:id="87"/>
      <w:r w:rsidRPr="00A16763">
        <w:rPr>
          <w:szCs w:val="22"/>
          <w:lang w:val="fr-FR"/>
        </w:rPr>
        <w:t>a)</w:t>
      </w:r>
      <w:bookmarkStart w:id="88" w:name="_DV_M91"/>
      <w:bookmarkEnd w:id="88"/>
      <w:r w:rsidR="006855CD">
        <w:rPr>
          <w:szCs w:val="22"/>
          <w:lang w:val="fr-FR"/>
        </w:rPr>
        <w:t>  </w:t>
      </w:r>
      <w:r w:rsidR="0055671E" w:rsidRPr="00A16763">
        <w:rPr>
          <w:szCs w:val="22"/>
          <w:lang w:val="fr-FR"/>
        </w:rPr>
        <w:t>La situation particulière des premier et cinquième requérants</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16</w:t>
      </w:r>
      <w:r w:rsidRPr="00A16763">
        <w:rPr>
          <w:szCs w:val="22"/>
          <w:lang w:val="fr-FR"/>
        </w:rPr>
        <w:fldChar w:fldCharType="end"/>
      </w:r>
      <w:bookmarkStart w:id="89" w:name="_DV_M92"/>
      <w:bookmarkEnd w:id="89"/>
      <w:r w:rsidRPr="00A16763">
        <w:rPr>
          <w:szCs w:val="22"/>
          <w:lang w:val="fr-FR"/>
        </w:rPr>
        <w:t>.</w:t>
      </w:r>
      <w:r w:rsidR="006855CD">
        <w:rPr>
          <w:szCs w:val="22"/>
          <w:lang w:val="fr-FR"/>
        </w:rPr>
        <w:t>  </w:t>
      </w:r>
      <w:r w:rsidR="0055671E" w:rsidRPr="00A16763">
        <w:rPr>
          <w:szCs w:val="22"/>
          <w:lang w:val="fr-FR"/>
        </w:rPr>
        <w:t>Ils furent détenus avec 165 autres pe</w:t>
      </w:r>
      <w:r w:rsidR="00A16763">
        <w:rPr>
          <w:szCs w:val="22"/>
          <w:lang w:val="fr-FR"/>
        </w:rPr>
        <w:t>rsonnes dans une cellule de 200 </w:t>
      </w:r>
      <w:r w:rsidR="0055671E" w:rsidRPr="00A16763">
        <w:rPr>
          <w:szCs w:val="22"/>
          <w:lang w:val="fr-FR"/>
        </w:rPr>
        <w:t>m², équipée de deux toilettes et d</w:t>
      </w:r>
      <w:r w:rsidR="00FA4D31">
        <w:rPr>
          <w:szCs w:val="22"/>
          <w:lang w:val="fr-FR"/>
        </w:rPr>
        <w:t>’</w:t>
      </w:r>
      <w:r w:rsidR="00755B1E">
        <w:rPr>
          <w:szCs w:val="22"/>
          <w:lang w:val="fr-FR"/>
        </w:rPr>
        <w:t>une douche qui étaient dans un état de</w:t>
      </w:r>
      <w:r w:rsidR="0055671E" w:rsidRPr="00A16763">
        <w:rPr>
          <w:szCs w:val="22"/>
          <w:lang w:val="fr-FR"/>
        </w:rPr>
        <w:t xml:space="preserve"> grande saleté. Le manque de toilettes suffisantes était une cause de friction permanente entre les détenus. Ceux-ci recevaient rarement des articles pour leur hygiène personnelle. Ils n</w:t>
      </w:r>
      <w:r w:rsidR="00FA4D31">
        <w:rPr>
          <w:szCs w:val="22"/>
          <w:lang w:val="fr-FR"/>
        </w:rPr>
        <w:t>’</w:t>
      </w:r>
      <w:r w:rsidR="0055671E" w:rsidRPr="00A16763">
        <w:rPr>
          <w:szCs w:val="22"/>
          <w:lang w:val="fr-FR"/>
        </w:rPr>
        <w:t>avaient ni vêtements ni serviettes propres. Les matelas et les draps n</w:t>
      </w:r>
      <w:r w:rsidR="00FA4D31">
        <w:rPr>
          <w:szCs w:val="22"/>
          <w:lang w:val="fr-FR"/>
        </w:rPr>
        <w:t>’</w:t>
      </w:r>
      <w:r w:rsidR="0055671E" w:rsidRPr="00A16763">
        <w:rPr>
          <w:szCs w:val="22"/>
          <w:lang w:val="fr-FR"/>
        </w:rPr>
        <w:t>avaient jamais été nettoyés et il y avait des poux et des souris. Comme l</w:t>
      </w:r>
      <w:r w:rsidR="00FA4D31">
        <w:rPr>
          <w:szCs w:val="22"/>
          <w:lang w:val="fr-FR"/>
        </w:rPr>
        <w:t>’</w:t>
      </w:r>
      <w:r w:rsidR="0055671E" w:rsidRPr="00A16763">
        <w:rPr>
          <w:szCs w:val="22"/>
          <w:lang w:val="fr-FR"/>
        </w:rPr>
        <w:t>ensemble des détenus, ils souffraient de problèmes de diarrhée à cause des conditions d</w:t>
      </w:r>
      <w:r w:rsidR="00FA4D31">
        <w:rPr>
          <w:szCs w:val="22"/>
          <w:lang w:val="fr-FR"/>
        </w:rPr>
        <w:t>’</w:t>
      </w:r>
      <w:r w:rsidR="0055671E" w:rsidRPr="00A16763">
        <w:rPr>
          <w:szCs w:val="22"/>
          <w:lang w:val="fr-FR"/>
        </w:rPr>
        <w:t xml:space="preserve">hygiène et de la promiscuité. Le nombre de lits était inférieur à celui des détenus, de sorte que les requérants avaient dû dormir à même le sol sans matelas et sans </w:t>
      </w:r>
      <w:bookmarkStart w:id="90" w:name="_DV_C53"/>
      <w:r w:rsidR="0055671E" w:rsidRPr="00A16763">
        <w:rPr>
          <w:rStyle w:val="DeltaViewInsertion"/>
          <w:color w:val="auto"/>
          <w:szCs w:val="22"/>
          <w:u w:val="none"/>
          <w:lang w:val="fr-FR"/>
        </w:rPr>
        <w:t>drap</w:t>
      </w:r>
      <w:r w:rsidR="009F28BF" w:rsidRPr="00A16763">
        <w:rPr>
          <w:rStyle w:val="DeltaViewInsertion"/>
          <w:color w:val="auto"/>
          <w:szCs w:val="22"/>
          <w:u w:val="none"/>
          <w:lang w:val="fr-FR"/>
        </w:rPr>
        <w:t>s</w:t>
      </w:r>
      <w:bookmarkStart w:id="91" w:name="_DV_M93"/>
      <w:bookmarkEnd w:id="90"/>
      <w:bookmarkEnd w:id="91"/>
      <w:r w:rsidR="0055671E" w:rsidRPr="00A16763">
        <w:rPr>
          <w:szCs w:val="22"/>
          <w:lang w:val="fr-FR"/>
        </w:rPr>
        <w:t>. Dans la cellule, il n</w:t>
      </w:r>
      <w:r w:rsidR="00FA4D31">
        <w:rPr>
          <w:szCs w:val="22"/>
          <w:lang w:val="fr-FR"/>
        </w:rPr>
        <w:t>’</w:t>
      </w:r>
      <w:r w:rsidR="0055671E" w:rsidRPr="00A16763">
        <w:rPr>
          <w:szCs w:val="22"/>
          <w:lang w:val="fr-FR"/>
        </w:rPr>
        <w:t xml:space="preserve">y avait ni chaises, ni tables, ni radio ou télévision, ni bibliothèque ni </w:t>
      </w:r>
      <w:bookmarkStart w:id="92" w:name="_DV_M94"/>
      <w:bookmarkEnd w:id="92"/>
      <w:r w:rsidR="0055671E" w:rsidRPr="00A16763">
        <w:rPr>
          <w:szCs w:val="22"/>
          <w:lang w:val="fr-FR"/>
        </w:rPr>
        <w:t>aucun autre moyen de s</w:t>
      </w:r>
      <w:r w:rsidR="00FA4D31">
        <w:rPr>
          <w:szCs w:val="22"/>
          <w:lang w:val="fr-FR"/>
        </w:rPr>
        <w:t>’</w:t>
      </w:r>
      <w:r w:rsidR="0055671E" w:rsidRPr="00A16763">
        <w:rPr>
          <w:szCs w:val="22"/>
          <w:lang w:val="fr-FR"/>
        </w:rPr>
        <w:t>occuper.</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17</w:t>
      </w:r>
      <w:r w:rsidRPr="00A16763">
        <w:rPr>
          <w:szCs w:val="22"/>
          <w:lang w:val="fr-FR"/>
        </w:rPr>
        <w:fldChar w:fldCharType="end"/>
      </w:r>
      <w:bookmarkStart w:id="93" w:name="_DV_M95"/>
      <w:bookmarkEnd w:id="93"/>
      <w:r w:rsidRPr="00A16763">
        <w:rPr>
          <w:szCs w:val="22"/>
          <w:lang w:val="fr-FR"/>
        </w:rPr>
        <w:t>.</w:t>
      </w:r>
      <w:r w:rsidR="006855CD">
        <w:rPr>
          <w:szCs w:val="22"/>
          <w:lang w:val="fr-FR"/>
        </w:rPr>
        <w:t>  </w:t>
      </w:r>
      <w:r w:rsidR="0055671E" w:rsidRPr="00A16763">
        <w:rPr>
          <w:szCs w:val="22"/>
          <w:lang w:val="fr-FR"/>
        </w:rPr>
        <w:t>Pendant la durée de leur détention, les requérants ne purent jamais sortir de leur cellule.</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18</w:t>
      </w:r>
      <w:r w:rsidRPr="00A16763">
        <w:rPr>
          <w:szCs w:val="22"/>
          <w:lang w:val="fr-FR"/>
        </w:rPr>
        <w:fldChar w:fldCharType="end"/>
      </w:r>
      <w:bookmarkStart w:id="94" w:name="_DV_M96"/>
      <w:bookmarkEnd w:id="94"/>
      <w:r w:rsidRPr="00A16763">
        <w:rPr>
          <w:szCs w:val="22"/>
          <w:lang w:val="fr-FR"/>
        </w:rPr>
        <w:t>.</w:t>
      </w:r>
      <w:r w:rsidR="006855CD">
        <w:rPr>
          <w:szCs w:val="22"/>
          <w:lang w:val="fr-FR"/>
        </w:rPr>
        <w:t>  </w:t>
      </w:r>
      <w:r w:rsidR="0055671E" w:rsidRPr="00A16763">
        <w:rPr>
          <w:szCs w:val="22"/>
          <w:lang w:val="fr-FR"/>
        </w:rPr>
        <w:t>Il n</w:t>
      </w:r>
      <w:r w:rsidR="00FA4D31">
        <w:rPr>
          <w:szCs w:val="22"/>
          <w:lang w:val="fr-FR"/>
        </w:rPr>
        <w:t>’</w:t>
      </w:r>
      <w:r w:rsidR="0055671E" w:rsidRPr="00A16763">
        <w:rPr>
          <w:szCs w:val="22"/>
          <w:lang w:val="fr-FR"/>
        </w:rPr>
        <w:t>existait qu</w:t>
      </w:r>
      <w:r w:rsidR="00FA4D31">
        <w:rPr>
          <w:szCs w:val="22"/>
          <w:lang w:val="fr-FR"/>
        </w:rPr>
        <w:t>’</w:t>
      </w:r>
      <w:r w:rsidR="0055671E" w:rsidRPr="00A16763">
        <w:rPr>
          <w:szCs w:val="22"/>
          <w:lang w:val="fr-FR"/>
        </w:rPr>
        <w:t>un seul téléphone en état de marche dans la cour du camp</w:t>
      </w:r>
      <w:bookmarkStart w:id="95" w:name="_DV_C55"/>
      <w:r w:rsidR="000B1071" w:rsidRPr="00A16763">
        <w:rPr>
          <w:rStyle w:val="DeltaViewInsertion"/>
          <w:color w:val="auto"/>
          <w:szCs w:val="22"/>
          <w:u w:val="none"/>
          <w:lang w:val="fr-FR"/>
        </w:rPr>
        <w:t>,</w:t>
      </w:r>
      <w:bookmarkStart w:id="96" w:name="_DV_M97"/>
      <w:bookmarkEnd w:id="95"/>
      <w:bookmarkEnd w:id="96"/>
      <w:r w:rsidR="0055671E" w:rsidRPr="00A16763">
        <w:rPr>
          <w:szCs w:val="22"/>
          <w:lang w:val="fr-FR"/>
        </w:rPr>
        <w:t xml:space="preserve"> qui ne fonctionnait qu</w:t>
      </w:r>
      <w:r w:rsidR="00FA4D31">
        <w:rPr>
          <w:szCs w:val="22"/>
          <w:lang w:val="fr-FR"/>
        </w:rPr>
        <w:t>’</w:t>
      </w:r>
      <w:r w:rsidR="0055671E" w:rsidRPr="00A16763">
        <w:rPr>
          <w:szCs w:val="22"/>
          <w:lang w:val="fr-FR"/>
        </w:rPr>
        <w:t>avec une carte téléphonique.</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19</w:t>
      </w:r>
      <w:r w:rsidRPr="00A16763">
        <w:rPr>
          <w:szCs w:val="22"/>
          <w:lang w:val="fr-FR"/>
        </w:rPr>
        <w:fldChar w:fldCharType="end"/>
      </w:r>
      <w:bookmarkStart w:id="97" w:name="_DV_M98"/>
      <w:bookmarkEnd w:id="97"/>
      <w:r w:rsidRPr="00A16763">
        <w:rPr>
          <w:szCs w:val="22"/>
          <w:lang w:val="fr-FR"/>
        </w:rPr>
        <w:t>.</w:t>
      </w:r>
      <w:r w:rsidR="006855CD">
        <w:rPr>
          <w:szCs w:val="22"/>
          <w:lang w:val="fr-FR"/>
        </w:rPr>
        <w:t>  </w:t>
      </w:r>
      <w:r w:rsidR="0055671E" w:rsidRPr="00A16763">
        <w:rPr>
          <w:szCs w:val="22"/>
          <w:lang w:val="fr-FR"/>
        </w:rPr>
        <w:t>Le premier requérant</w:t>
      </w:r>
      <w:bookmarkStart w:id="98" w:name="_DV_M99"/>
      <w:bookmarkEnd w:id="98"/>
      <w:r w:rsidR="00464A4B" w:rsidRPr="00A16763">
        <w:rPr>
          <w:rStyle w:val="DeltaViewInsertion"/>
          <w:color w:val="auto"/>
          <w:szCs w:val="22"/>
          <w:u w:val="none"/>
          <w:lang w:val="fr-FR"/>
        </w:rPr>
        <w:t xml:space="preserve">, </w:t>
      </w:r>
      <w:r w:rsidR="00E96B83" w:rsidRPr="00A16763">
        <w:rPr>
          <w:szCs w:val="22"/>
          <w:lang w:val="fr-FR"/>
        </w:rPr>
        <w:t xml:space="preserve">qui était séparé de </w:t>
      </w:r>
      <w:r w:rsidR="0055671E" w:rsidRPr="00A16763">
        <w:rPr>
          <w:szCs w:val="22"/>
          <w:lang w:val="fr-FR"/>
        </w:rPr>
        <w:t>son épouse et</w:t>
      </w:r>
      <w:r w:rsidR="00E96B83" w:rsidRPr="00A16763">
        <w:rPr>
          <w:szCs w:val="22"/>
          <w:lang w:val="fr-FR"/>
        </w:rPr>
        <w:t xml:space="preserve"> de</w:t>
      </w:r>
      <w:r w:rsidR="0055671E" w:rsidRPr="00A16763">
        <w:rPr>
          <w:szCs w:val="22"/>
          <w:lang w:val="fr-FR"/>
        </w:rPr>
        <w:t xml:space="preserve"> ses enfants</w:t>
      </w:r>
      <w:r w:rsidR="00E96B83" w:rsidRPr="00A16763">
        <w:rPr>
          <w:szCs w:val="22"/>
          <w:lang w:val="fr-FR"/>
        </w:rPr>
        <w:t>, ne rencontra</w:t>
      </w:r>
      <w:r w:rsidR="00755B1E">
        <w:rPr>
          <w:szCs w:val="22"/>
          <w:lang w:val="fr-FR"/>
        </w:rPr>
        <w:t xml:space="preserve"> ces derniers</w:t>
      </w:r>
      <w:r w:rsidR="00E96B83" w:rsidRPr="00A16763">
        <w:rPr>
          <w:szCs w:val="22"/>
          <w:lang w:val="fr-FR"/>
        </w:rPr>
        <w:t xml:space="preserve"> qu</w:t>
      </w:r>
      <w:r w:rsidR="00FA4D31">
        <w:rPr>
          <w:szCs w:val="22"/>
          <w:lang w:val="fr-FR"/>
        </w:rPr>
        <w:t>’</w:t>
      </w:r>
      <w:r w:rsidR="0055671E" w:rsidRPr="00A16763">
        <w:rPr>
          <w:szCs w:val="22"/>
          <w:lang w:val="fr-FR"/>
        </w:rPr>
        <w:t>une seule fois derrière les barreaux de sa cellule lors d</w:t>
      </w:r>
      <w:r w:rsidR="00FA4D31">
        <w:rPr>
          <w:szCs w:val="22"/>
          <w:lang w:val="fr-FR"/>
        </w:rPr>
        <w:t>’</w:t>
      </w:r>
      <w:r w:rsidR="0055671E" w:rsidRPr="00A16763">
        <w:rPr>
          <w:szCs w:val="22"/>
          <w:lang w:val="fr-FR"/>
        </w:rPr>
        <w:t xml:space="preserve">une de </w:t>
      </w:r>
      <w:bookmarkStart w:id="99" w:name="_DV_C58"/>
      <w:r w:rsidR="0055671E" w:rsidRPr="00A16763">
        <w:rPr>
          <w:rStyle w:val="DeltaViewInsertion"/>
          <w:color w:val="auto"/>
          <w:szCs w:val="22"/>
          <w:u w:val="none"/>
          <w:lang w:val="fr-FR"/>
        </w:rPr>
        <w:t>leur</w:t>
      </w:r>
      <w:r w:rsidR="000B1071" w:rsidRPr="00A16763">
        <w:rPr>
          <w:rStyle w:val="DeltaViewInsertion"/>
          <w:color w:val="auto"/>
          <w:szCs w:val="22"/>
          <w:u w:val="none"/>
          <w:lang w:val="fr-FR"/>
        </w:rPr>
        <w:t>s</w:t>
      </w:r>
      <w:r w:rsidR="0055671E" w:rsidRPr="00A16763">
        <w:rPr>
          <w:rStyle w:val="DeltaViewInsertion"/>
          <w:color w:val="auto"/>
          <w:szCs w:val="22"/>
          <w:u w:val="none"/>
          <w:lang w:val="fr-FR"/>
        </w:rPr>
        <w:t xml:space="preserve"> promenade</w:t>
      </w:r>
      <w:r w:rsidR="000B1071" w:rsidRPr="00A16763">
        <w:rPr>
          <w:rStyle w:val="DeltaViewInsertion"/>
          <w:color w:val="auto"/>
          <w:szCs w:val="22"/>
          <w:u w:val="none"/>
          <w:lang w:val="fr-FR"/>
        </w:rPr>
        <w:t>s</w:t>
      </w:r>
      <w:bookmarkStart w:id="100" w:name="_DV_M100"/>
      <w:bookmarkEnd w:id="99"/>
      <w:bookmarkEnd w:id="100"/>
      <w:r w:rsidR="0055671E" w:rsidRPr="00A16763">
        <w:rPr>
          <w:szCs w:val="22"/>
          <w:lang w:val="fr-FR"/>
        </w:rPr>
        <w:t xml:space="preserve"> dans la cour. Lorsque son épouse fut transférée à l</w:t>
      </w:r>
      <w:r w:rsidR="00FA4D31">
        <w:rPr>
          <w:szCs w:val="22"/>
          <w:lang w:val="fr-FR"/>
        </w:rPr>
        <w:t>’</w:t>
      </w:r>
      <w:r w:rsidR="0055671E" w:rsidRPr="00A16763">
        <w:rPr>
          <w:szCs w:val="22"/>
          <w:lang w:val="fr-FR"/>
        </w:rPr>
        <w:t>hôpital pour y accoucher, il n</w:t>
      </w:r>
      <w:r w:rsidR="00FA4D31">
        <w:rPr>
          <w:szCs w:val="22"/>
          <w:lang w:val="fr-FR"/>
        </w:rPr>
        <w:t>’</w:t>
      </w:r>
      <w:r w:rsidR="0055671E" w:rsidRPr="00A16763">
        <w:rPr>
          <w:szCs w:val="22"/>
          <w:lang w:val="fr-FR"/>
        </w:rPr>
        <w:t>en fut pas informé par les autorités.</w:t>
      </w:r>
    </w:p>
    <w:p w:rsidR="0055671E" w:rsidRPr="00A16763" w:rsidRDefault="00477625">
      <w:pPr>
        <w:pStyle w:val="JuHa0"/>
        <w:rPr>
          <w:szCs w:val="22"/>
          <w:lang w:val="fr-FR"/>
        </w:rPr>
      </w:pPr>
      <w:bookmarkStart w:id="101" w:name="_DV_M101"/>
      <w:bookmarkEnd w:id="101"/>
      <w:r w:rsidRPr="00A16763">
        <w:rPr>
          <w:szCs w:val="22"/>
          <w:lang w:val="fr-FR"/>
        </w:rPr>
        <w:t>b)</w:t>
      </w:r>
      <w:bookmarkStart w:id="102" w:name="_DV_M102"/>
      <w:bookmarkEnd w:id="102"/>
      <w:r w:rsidR="006855CD">
        <w:rPr>
          <w:szCs w:val="22"/>
          <w:lang w:val="fr-FR"/>
        </w:rPr>
        <w:t>  </w:t>
      </w:r>
      <w:r w:rsidR="0055671E" w:rsidRPr="00A16763">
        <w:rPr>
          <w:szCs w:val="22"/>
          <w:lang w:val="fr-FR"/>
        </w:rPr>
        <w:t>La situation particulière de la seconde requérante et de ses</w:t>
      </w:r>
      <w:r w:rsidR="001D7BD3">
        <w:rPr>
          <w:szCs w:val="22"/>
          <w:lang w:val="fr-FR"/>
        </w:rPr>
        <w:t xml:space="preserve"> </w:t>
      </w:r>
      <w:r w:rsidR="00755B1E">
        <w:rPr>
          <w:szCs w:val="22"/>
          <w:lang w:val="fr-FR"/>
        </w:rPr>
        <w:t>deux premiers</w:t>
      </w:r>
      <w:r w:rsidR="0055671E" w:rsidRPr="00A16763">
        <w:rPr>
          <w:szCs w:val="22"/>
          <w:lang w:val="fr-FR"/>
        </w:rPr>
        <w:t xml:space="preserve"> enfants</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20</w:t>
      </w:r>
      <w:r w:rsidRPr="00A16763">
        <w:rPr>
          <w:szCs w:val="22"/>
          <w:lang w:val="fr-FR"/>
        </w:rPr>
        <w:fldChar w:fldCharType="end"/>
      </w:r>
      <w:bookmarkStart w:id="103" w:name="_DV_M103"/>
      <w:bookmarkEnd w:id="103"/>
      <w:r w:rsidRPr="00A16763">
        <w:rPr>
          <w:szCs w:val="22"/>
          <w:lang w:val="fr-FR"/>
        </w:rPr>
        <w:t>.</w:t>
      </w:r>
      <w:r w:rsidR="006855CD">
        <w:rPr>
          <w:szCs w:val="22"/>
          <w:lang w:val="fr-FR"/>
        </w:rPr>
        <w:t>  </w:t>
      </w:r>
      <w:r w:rsidR="0055671E" w:rsidRPr="00A16763">
        <w:rPr>
          <w:szCs w:val="22"/>
          <w:lang w:val="fr-FR"/>
        </w:rPr>
        <w:t xml:space="preserve">Elle séjourna pendant </w:t>
      </w:r>
      <w:r w:rsidR="0059037E" w:rsidRPr="00A16763">
        <w:rPr>
          <w:szCs w:val="22"/>
          <w:lang w:val="fr-FR"/>
        </w:rPr>
        <w:t xml:space="preserve">une partie de </w:t>
      </w:r>
      <w:r w:rsidR="0055671E" w:rsidRPr="00A16763">
        <w:rPr>
          <w:szCs w:val="22"/>
          <w:lang w:val="fr-FR"/>
        </w:rPr>
        <w:t>sa détention dans un conteneur, surchauffé, sans climatisation et sans renouvellement d</w:t>
      </w:r>
      <w:r w:rsidR="00FA4D31">
        <w:rPr>
          <w:szCs w:val="22"/>
          <w:lang w:val="fr-FR"/>
        </w:rPr>
        <w:t>’</w:t>
      </w:r>
      <w:r w:rsidR="0055671E" w:rsidRPr="00A16763">
        <w:rPr>
          <w:szCs w:val="22"/>
          <w:lang w:val="fr-FR"/>
        </w:rPr>
        <w:t>air. Ni elle ni ses enfants ne bénéficièrent de soins médicaux ou sociaux. Elle ne disposait ni de vêtements ni des articles d</w:t>
      </w:r>
      <w:r w:rsidR="00FA4D31">
        <w:rPr>
          <w:szCs w:val="22"/>
          <w:lang w:val="fr-FR"/>
        </w:rPr>
        <w:t>’</w:t>
      </w:r>
      <w:r w:rsidR="0055671E" w:rsidRPr="00A16763">
        <w:rPr>
          <w:szCs w:val="22"/>
          <w:lang w:val="fr-FR"/>
        </w:rPr>
        <w:t xml:space="preserve">hygiène </w:t>
      </w:r>
      <w:bookmarkStart w:id="104" w:name="_DV_C60"/>
      <w:r w:rsidR="0055671E" w:rsidRPr="00A16763">
        <w:rPr>
          <w:rStyle w:val="DeltaViewInsertion"/>
          <w:color w:val="auto"/>
          <w:szCs w:val="22"/>
          <w:u w:val="none"/>
          <w:lang w:val="fr-FR"/>
        </w:rPr>
        <w:t>indispensable</w:t>
      </w:r>
      <w:r w:rsidR="000B1071" w:rsidRPr="00A16763">
        <w:rPr>
          <w:rStyle w:val="DeltaViewInsertion"/>
          <w:color w:val="auto"/>
          <w:szCs w:val="22"/>
          <w:u w:val="none"/>
          <w:lang w:val="fr-FR"/>
        </w:rPr>
        <w:t>s</w:t>
      </w:r>
      <w:bookmarkStart w:id="105" w:name="_DV_M104"/>
      <w:bookmarkEnd w:id="104"/>
      <w:bookmarkEnd w:id="105"/>
      <w:r w:rsidR="0055671E" w:rsidRPr="00A16763">
        <w:rPr>
          <w:szCs w:val="22"/>
          <w:lang w:val="fr-FR"/>
        </w:rPr>
        <w:t xml:space="preserve"> pour une femme enceinte. Elle craignait de tomber malade, car les conteneurs étaient utilisés pour la détention des personnes malades. Elle ne fut autorisée à sortir du conteneur qu</w:t>
      </w:r>
      <w:r w:rsidR="00FA4D31">
        <w:rPr>
          <w:szCs w:val="22"/>
          <w:lang w:val="fr-FR"/>
        </w:rPr>
        <w:t>’</w:t>
      </w:r>
      <w:r w:rsidR="0055671E" w:rsidRPr="00A16763">
        <w:rPr>
          <w:szCs w:val="22"/>
          <w:lang w:val="fr-FR"/>
        </w:rPr>
        <w:t xml:space="preserve">une seule fois par semaine pour se promener dans la cour du centre. Il en fut de même pour ses enfants en dépit de ses appels aux autorités </w:t>
      </w:r>
      <w:bookmarkStart w:id="106" w:name="_DV_C62"/>
      <w:r w:rsidR="000B1071" w:rsidRPr="00A16763">
        <w:rPr>
          <w:rStyle w:val="DeltaViewInsertion"/>
          <w:color w:val="auto"/>
          <w:szCs w:val="22"/>
          <w:u w:val="none"/>
          <w:lang w:val="fr-FR"/>
        </w:rPr>
        <w:t>pour</w:t>
      </w:r>
      <w:bookmarkStart w:id="107" w:name="_DV_M105"/>
      <w:bookmarkEnd w:id="106"/>
      <w:bookmarkEnd w:id="107"/>
      <w:r w:rsidR="000B1071" w:rsidRPr="00A16763">
        <w:rPr>
          <w:szCs w:val="22"/>
          <w:lang w:val="fr-FR"/>
        </w:rPr>
        <w:t xml:space="preserve"> </w:t>
      </w:r>
      <w:r w:rsidR="0055671E" w:rsidRPr="00A16763">
        <w:rPr>
          <w:szCs w:val="22"/>
          <w:lang w:val="fr-FR"/>
        </w:rPr>
        <w:t>permettre au moins à ceux-ci de se promener librement. Il n</w:t>
      </w:r>
      <w:r w:rsidR="00FA4D31">
        <w:rPr>
          <w:szCs w:val="22"/>
          <w:lang w:val="fr-FR"/>
        </w:rPr>
        <w:t>’</w:t>
      </w:r>
      <w:r w:rsidR="0055671E" w:rsidRPr="00A16763">
        <w:rPr>
          <w:szCs w:val="22"/>
          <w:lang w:val="fr-FR"/>
        </w:rPr>
        <w:t xml:space="preserve">existait ni tables, ni chaises, ni radio ou télévision, ni </w:t>
      </w:r>
      <w:bookmarkStart w:id="108" w:name="_DV_C64"/>
      <w:r w:rsidR="000B1071" w:rsidRPr="00A16763">
        <w:rPr>
          <w:rStyle w:val="DeltaViewInsertion"/>
          <w:color w:val="auto"/>
          <w:szCs w:val="22"/>
          <w:u w:val="none"/>
          <w:lang w:val="fr-FR"/>
        </w:rPr>
        <w:t>aucun</w:t>
      </w:r>
      <w:bookmarkStart w:id="109" w:name="_DV_M106"/>
      <w:bookmarkEnd w:id="108"/>
      <w:bookmarkEnd w:id="109"/>
      <w:r w:rsidR="000B1071" w:rsidRPr="00A16763">
        <w:rPr>
          <w:szCs w:val="22"/>
          <w:lang w:val="fr-FR"/>
        </w:rPr>
        <w:t xml:space="preserve"> </w:t>
      </w:r>
      <w:r w:rsidR="0055671E" w:rsidRPr="00A16763">
        <w:rPr>
          <w:szCs w:val="22"/>
          <w:lang w:val="fr-FR"/>
        </w:rPr>
        <w:t xml:space="preserve">autre moyen </w:t>
      </w:r>
      <w:bookmarkStart w:id="110" w:name="_DV_C65"/>
      <w:r w:rsidR="000B1071" w:rsidRPr="00A16763">
        <w:rPr>
          <w:rStyle w:val="DeltaViewInsertion"/>
          <w:color w:val="auto"/>
          <w:szCs w:val="22"/>
          <w:u w:val="none"/>
          <w:lang w:val="fr-FR"/>
        </w:rPr>
        <w:t xml:space="preserve">leur </w:t>
      </w:r>
      <w:bookmarkStart w:id="111" w:name="_DV_M107"/>
      <w:bookmarkEnd w:id="110"/>
      <w:bookmarkEnd w:id="111"/>
      <w:r w:rsidR="0055671E" w:rsidRPr="00A16763">
        <w:rPr>
          <w:szCs w:val="22"/>
          <w:lang w:val="fr-FR"/>
        </w:rPr>
        <w:t>permettant</w:t>
      </w:r>
      <w:bookmarkStart w:id="112" w:name="_DV_C66"/>
      <w:r w:rsidR="000B1071" w:rsidRPr="00A16763">
        <w:rPr>
          <w:rStyle w:val="DeltaViewInsertion"/>
          <w:color w:val="auto"/>
          <w:szCs w:val="22"/>
          <w:u w:val="none"/>
          <w:lang w:val="fr-FR"/>
        </w:rPr>
        <w:t>,</w:t>
      </w:r>
      <w:bookmarkStart w:id="113" w:name="_DV_M108"/>
      <w:bookmarkEnd w:id="112"/>
      <w:bookmarkEnd w:id="113"/>
      <w:r w:rsidR="0055671E" w:rsidRPr="00A16763">
        <w:rPr>
          <w:szCs w:val="22"/>
          <w:lang w:val="fr-FR"/>
        </w:rPr>
        <w:t xml:space="preserve"> à elle et à ses enfants</w:t>
      </w:r>
      <w:bookmarkStart w:id="114" w:name="_DV_C67"/>
      <w:r w:rsidR="000B1071" w:rsidRPr="00A16763">
        <w:rPr>
          <w:rStyle w:val="DeltaViewInsertion"/>
          <w:color w:val="auto"/>
          <w:szCs w:val="22"/>
          <w:u w:val="none"/>
          <w:lang w:val="fr-FR"/>
        </w:rPr>
        <w:t>,</w:t>
      </w:r>
      <w:bookmarkStart w:id="115" w:name="_DV_M109"/>
      <w:bookmarkEnd w:id="114"/>
      <w:bookmarkEnd w:id="115"/>
      <w:r w:rsidR="0055671E" w:rsidRPr="00A16763">
        <w:rPr>
          <w:szCs w:val="22"/>
          <w:lang w:val="fr-FR"/>
        </w:rPr>
        <w:t xml:space="preserve"> de s</w:t>
      </w:r>
      <w:r w:rsidR="00FA4D31">
        <w:rPr>
          <w:szCs w:val="22"/>
          <w:lang w:val="fr-FR"/>
        </w:rPr>
        <w:t>’</w:t>
      </w:r>
      <w:r w:rsidR="0055671E" w:rsidRPr="00A16763">
        <w:rPr>
          <w:szCs w:val="22"/>
          <w:lang w:val="fr-FR"/>
        </w:rPr>
        <w:t>occuper. Il y avait un petit lit pour bébé et deux matelas sales qu</w:t>
      </w:r>
      <w:r w:rsidR="00FA4D31">
        <w:rPr>
          <w:szCs w:val="22"/>
          <w:lang w:val="fr-FR"/>
        </w:rPr>
        <w:t>’</w:t>
      </w:r>
      <w:r w:rsidR="0055671E" w:rsidRPr="00A16763">
        <w:rPr>
          <w:szCs w:val="22"/>
          <w:lang w:val="fr-FR"/>
        </w:rPr>
        <w:t>elle partageait avec deux autres femmes enceintes.</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21</w:t>
      </w:r>
      <w:r w:rsidRPr="00A16763">
        <w:rPr>
          <w:szCs w:val="22"/>
          <w:lang w:val="fr-FR"/>
        </w:rPr>
        <w:fldChar w:fldCharType="end"/>
      </w:r>
      <w:bookmarkStart w:id="116" w:name="_DV_M110"/>
      <w:bookmarkEnd w:id="116"/>
      <w:r w:rsidRPr="00A16763">
        <w:rPr>
          <w:szCs w:val="22"/>
          <w:lang w:val="fr-FR"/>
        </w:rPr>
        <w:t>.</w:t>
      </w:r>
      <w:r w:rsidR="006855CD">
        <w:rPr>
          <w:szCs w:val="22"/>
          <w:lang w:val="fr-FR"/>
        </w:rPr>
        <w:t>  </w:t>
      </w:r>
      <w:r w:rsidR="0055671E" w:rsidRPr="00A16763">
        <w:rPr>
          <w:szCs w:val="22"/>
          <w:lang w:val="fr-FR"/>
        </w:rPr>
        <w:t>La requérante ne fut soumise à aucun examen médical avant son accouchement. L</w:t>
      </w:r>
      <w:r w:rsidR="00F9141C" w:rsidRPr="00A16763">
        <w:rPr>
          <w:szCs w:val="22"/>
          <w:lang w:val="fr-FR"/>
        </w:rPr>
        <w:t>e 15 août 2009, l</w:t>
      </w:r>
      <w:r w:rsidR="0055671E" w:rsidRPr="00A16763">
        <w:rPr>
          <w:szCs w:val="22"/>
          <w:lang w:val="fr-FR"/>
        </w:rPr>
        <w:t>orsqu</w:t>
      </w:r>
      <w:r w:rsidR="00FA4D31">
        <w:rPr>
          <w:szCs w:val="22"/>
          <w:lang w:val="fr-FR"/>
        </w:rPr>
        <w:t>’</w:t>
      </w:r>
      <w:r w:rsidR="0055671E" w:rsidRPr="00A16763">
        <w:rPr>
          <w:szCs w:val="22"/>
          <w:lang w:val="fr-FR"/>
        </w:rPr>
        <w:t>elle était sur le point d</w:t>
      </w:r>
      <w:r w:rsidR="00FA4D31">
        <w:rPr>
          <w:szCs w:val="22"/>
          <w:lang w:val="fr-FR"/>
        </w:rPr>
        <w:t>’</w:t>
      </w:r>
      <w:r w:rsidR="0055671E" w:rsidRPr="00A16763">
        <w:rPr>
          <w:szCs w:val="22"/>
          <w:lang w:val="fr-FR"/>
        </w:rPr>
        <w:t>accoucher, elle commença à hurler et une codétenue tapa sur la paroi du conteneur avec un morceau de bois afin d</w:t>
      </w:r>
      <w:r w:rsidR="00FA4D31">
        <w:rPr>
          <w:szCs w:val="22"/>
          <w:lang w:val="fr-FR"/>
        </w:rPr>
        <w:t>’</w:t>
      </w:r>
      <w:r w:rsidR="0055671E" w:rsidRPr="00A16763">
        <w:rPr>
          <w:szCs w:val="22"/>
          <w:lang w:val="fr-FR"/>
        </w:rPr>
        <w:t xml:space="preserve">alerter les gardiens et </w:t>
      </w:r>
      <w:bookmarkStart w:id="117" w:name="_DV_C68"/>
      <w:r w:rsidR="00E73453" w:rsidRPr="00A16763">
        <w:rPr>
          <w:rStyle w:val="DeltaViewInsertion"/>
          <w:color w:val="auto"/>
          <w:szCs w:val="22"/>
          <w:u w:val="none"/>
          <w:lang w:val="fr-FR"/>
        </w:rPr>
        <w:t xml:space="preserve">de </w:t>
      </w:r>
      <w:bookmarkStart w:id="118" w:name="_DV_M111"/>
      <w:bookmarkEnd w:id="117"/>
      <w:bookmarkEnd w:id="118"/>
      <w:r w:rsidR="0055671E" w:rsidRPr="00A16763">
        <w:rPr>
          <w:szCs w:val="22"/>
          <w:lang w:val="fr-FR"/>
        </w:rPr>
        <w:t>la faire transférer à l</w:t>
      </w:r>
      <w:r w:rsidR="00FA4D31">
        <w:rPr>
          <w:szCs w:val="22"/>
          <w:lang w:val="fr-FR"/>
        </w:rPr>
        <w:t>’</w:t>
      </w:r>
      <w:r w:rsidR="0055671E" w:rsidRPr="00A16763">
        <w:rPr>
          <w:szCs w:val="22"/>
          <w:lang w:val="fr-FR"/>
        </w:rPr>
        <w:t>hôpital. Ses deux enfants mineurs restèrent dans le conteneur et les autorités y déplacèrent la troisième requérante pour les surveiller. L</w:t>
      </w:r>
      <w:r w:rsidR="00FA4D31">
        <w:rPr>
          <w:szCs w:val="22"/>
          <w:lang w:val="fr-FR"/>
        </w:rPr>
        <w:t>’</w:t>
      </w:r>
      <w:r w:rsidR="0055671E" w:rsidRPr="00A16763">
        <w:rPr>
          <w:szCs w:val="22"/>
          <w:lang w:val="fr-FR"/>
        </w:rPr>
        <w:t xml:space="preserve">un des deux, qui était continuellement fiévreux, ne fut jamais examiné par un médecin malgré les demandes insistantes de sa </w:t>
      </w:r>
      <w:r w:rsidR="00755B1E">
        <w:rPr>
          <w:szCs w:val="22"/>
          <w:lang w:val="fr-FR"/>
        </w:rPr>
        <w:t>mère puis de sa tante</w:t>
      </w:r>
      <w:r w:rsidR="0055671E" w:rsidRPr="00A16763">
        <w:rPr>
          <w:szCs w:val="22"/>
          <w:lang w:val="fr-FR"/>
        </w:rPr>
        <w:t>.</w:t>
      </w:r>
    </w:p>
    <w:p w:rsidR="00536139"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22</w:t>
      </w:r>
      <w:r w:rsidRPr="00A16763">
        <w:rPr>
          <w:szCs w:val="22"/>
          <w:lang w:val="fr-FR"/>
        </w:rPr>
        <w:fldChar w:fldCharType="end"/>
      </w:r>
      <w:bookmarkStart w:id="119" w:name="_DV_M112"/>
      <w:bookmarkEnd w:id="119"/>
      <w:r w:rsidRPr="00A16763">
        <w:rPr>
          <w:szCs w:val="22"/>
          <w:lang w:val="fr-FR"/>
        </w:rPr>
        <w:t>.</w:t>
      </w:r>
      <w:r w:rsidR="006855CD">
        <w:rPr>
          <w:szCs w:val="22"/>
          <w:lang w:val="fr-FR"/>
        </w:rPr>
        <w:t>  </w:t>
      </w:r>
      <w:r w:rsidR="00536139" w:rsidRPr="00A16763">
        <w:rPr>
          <w:szCs w:val="22"/>
          <w:lang w:val="fr-FR"/>
        </w:rPr>
        <w:t>Le 15 août 2009, la requérante donna naissance à une fille à l</w:t>
      </w:r>
      <w:r w:rsidR="00FA4D31">
        <w:rPr>
          <w:szCs w:val="22"/>
          <w:lang w:val="fr-FR"/>
        </w:rPr>
        <w:t>’</w:t>
      </w:r>
      <w:r w:rsidR="00536139" w:rsidRPr="00A16763">
        <w:rPr>
          <w:szCs w:val="22"/>
          <w:lang w:val="fr-FR"/>
        </w:rPr>
        <w:t>hôpital Bostanio</w:t>
      </w:r>
      <w:bookmarkStart w:id="120" w:name="_DV_M113"/>
      <w:bookmarkEnd w:id="120"/>
      <w:r w:rsidR="00755B1E">
        <w:rPr>
          <w:szCs w:val="22"/>
          <w:lang w:val="fr-FR"/>
        </w:rPr>
        <w:t xml:space="preserve"> où</w:t>
      </w:r>
      <w:r w:rsidR="00F9141C" w:rsidRPr="00A16763">
        <w:rPr>
          <w:szCs w:val="22"/>
          <w:lang w:val="fr-FR"/>
        </w:rPr>
        <w:t xml:space="preserve"> </w:t>
      </w:r>
      <w:r w:rsidR="00755B1E">
        <w:rPr>
          <w:szCs w:val="22"/>
          <w:lang w:val="fr-FR"/>
        </w:rPr>
        <w:t>e</w:t>
      </w:r>
      <w:r w:rsidR="00F9141C" w:rsidRPr="00A16763">
        <w:rPr>
          <w:szCs w:val="22"/>
          <w:lang w:val="fr-FR"/>
        </w:rPr>
        <w:t xml:space="preserve">lle </w:t>
      </w:r>
      <w:bookmarkStart w:id="121" w:name="_DV_C70"/>
      <w:r w:rsidR="00F9141C" w:rsidRPr="00A16763">
        <w:rPr>
          <w:rStyle w:val="DeltaViewInsertion"/>
          <w:color w:val="auto"/>
          <w:szCs w:val="22"/>
          <w:u w:val="none"/>
          <w:lang w:val="fr-FR"/>
        </w:rPr>
        <w:t>f</w:t>
      </w:r>
      <w:r w:rsidR="00E73453" w:rsidRPr="00A16763">
        <w:rPr>
          <w:rStyle w:val="DeltaViewInsertion"/>
          <w:color w:val="auto"/>
          <w:szCs w:val="22"/>
          <w:u w:val="none"/>
          <w:lang w:val="fr-FR"/>
        </w:rPr>
        <w:t>u</w:t>
      </w:r>
      <w:r w:rsidR="00F9141C" w:rsidRPr="00A16763">
        <w:rPr>
          <w:rStyle w:val="DeltaViewInsertion"/>
          <w:color w:val="auto"/>
          <w:szCs w:val="22"/>
          <w:u w:val="none"/>
          <w:lang w:val="fr-FR"/>
        </w:rPr>
        <w:t>t</w:t>
      </w:r>
      <w:bookmarkStart w:id="122" w:name="_DV_M114"/>
      <w:bookmarkEnd w:id="121"/>
      <w:bookmarkEnd w:id="122"/>
      <w:r w:rsidR="00F9141C" w:rsidRPr="00A16763">
        <w:rPr>
          <w:szCs w:val="22"/>
          <w:lang w:val="fr-FR"/>
        </w:rPr>
        <w:t xml:space="preserve"> hospitalisée</w:t>
      </w:r>
      <w:r w:rsidR="007942C1">
        <w:rPr>
          <w:szCs w:val="22"/>
          <w:lang w:val="fr-FR"/>
        </w:rPr>
        <w:t xml:space="preserve"> pendant quelques jours</w:t>
      </w:r>
      <w:r w:rsidR="00F9141C" w:rsidRPr="00A16763">
        <w:rPr>
          <w:szCs w:val="22"/>
          <w:lang w:val="fr-FR"/>
        </w:rPr>
        <w:t>.</w:t>
      </w:r>
      <w:r w:rsidR="00536139" w:rsidRPr="00A16763">
        <w:rPr>
          <w:szCs w:val="22"/>
          <w:lang w:val="fr-FR"/>
        </w:rPr>
        <w:t xml:space="preserve"> Elle affirme ne pas avoir été informée de la procédure d</w:t>
      </w:r>
      <w:r w:rsidR="00FA4D31">
        <w:rPr>
          <w:szCs w:val="22"/>
          <w:lang w:val="fr-FR"/>
        </w:rPr>
        <w:t>’</w:t>
      </w:r>
      <w:r w:rsidR="00536139" w:rsidRPr="00A16763">
        <w:rPr>
          <w:szCs w:val="22"/>
          <w:lang w:val="fr-FR"/>
        </w:rPr>
        <w:t xml:space="preserve">enregistrement du nouveau-né </w:t>
      </w:r>
      <w:bookmarkStart w:id="123" w:name="_DV_M116"/>
      <w:bookmarkEnd w:id="123"/>
      <w:r w:rsidR="00264F4D" w:rsidRPr="00A16763">
        <w:rPr>
          <w:szCs w:val="22"/>
          <w:lang w:val="fr-FR"/>
        </w:rPr>
        <w:t>à l</w:t>
      </w:r>
      <w:r w:rsidR="00FA4D31">
        <w:rPr>
          <w:szCs w:val="22"/>
          <w:lang w:val="fr-FR"/>
        </w:rPr>
        <w:t>’</w:t>
      </w:r>
      <w:r w:rsidR="00264F4D" w:rsidRPr="00A16763">
        <w:rPr>
          <w:szCs w:val="22"/>
          <w:lang w:val="fr-FR"/>
        </w:rPr>
        <w:t xml:space="preserve">état civil </w:t>
      </w:r>
      <w:bookmarkStart w:id="124" w:name="_DV_M117"/>
      <w:bookmarkEnd w:id="124"/>
      <w:r w:rsidR="00536139" w:rsidRPr="00A16763">
        <w:rPr>
          <w:szCs w:val="22"/>
          <w:lang w:val="fr-FR"/>
        </w:rPr>
        <w:t xml:space="preserve">et </w:t>
      </w:r>
      <w:bookmarkStart w:id="125" w:name="_DV_C72"/>
      <w:r w:rsidR="009250A9" w:rsidRPr="00A16763">
        <w:rPr>
          <w:rStyle w:val="DeltaViewInsertion"/>
          <w:color w:val="auto"/>
          <w:szCs w:val="22"/>
          <w:u w:val="none"/>
          <w:lang w:val="fr-FR"/>
        </w:rPr>
        <w:t>n</w:t>
      </w:r>
      <w:r w:rsidR="00FA4D31">
        <w:rPr>
          <w:rStyle w:val="DeltaViewInsertion"/>
          <w:color w:val="auto"/>
          <w:szCs w:val="22"/>
          <w:u w:val="none"/>
          <w:lang w:val="fr-FR"/>
        </w:rPr>
        <w:t>’</w:t>
      </w:r>
      <w:bookmarkStart w:id="126" w:name="_DV_M118"/>
      <w:bookmarkEnd w:id="125"/>
      <w:bookmarkEnd w:id="126"/>
      <w:r w:rsidR="00536139" w:rsidRPr="00A16763">
        <w:rPr>
          <w:szCs w:val="22"/>
          <w:lang w:val="fr-FR"/>
        </w:rPr>
        <w:t>avoir reçu aucun formulaire à cet effet.</w:t>
      </w:r>
    </w:p>
    <w:p w:rsidR="00264F4D" w:rsidRPr="00A16763" w:rsidRDefault="00264F4D">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23</w:t>
      </w:r>
      <w:r w:rsidRPr="00A16763">
        <w:rPr>
          <w:szCs w:val="22"/>
          <w:lang w:val="fr-FR"/>
        </w:rPr>
        <w:fldChar w:fldCharType="end"/>
      </w:r>
      <w:bookmarkStart w:id="127" w:name="_DV_M119"/>
      <w:bookmarkEnd w:id="127"/>
      <w:r w:rsidRPr="00A16763">
        <w:rPr>
          <w:szCs w:val="22"/>
          <w:lang w:val="fr-FR"/>
        </w:rPr>
        <w:t>.</w:t>
      </w:r>
      <w:r w:rsidR="006855CD">
        <w:rPr>
          <w:szCs w:val="22"/>
          <w:lang w:val="fr-FR"/>
        </w:rPr>
        <w:t>  </w:t>
      </w:r>
      <w:r w:rsidRPr="00A16763">
        <w:rPr>
          <w:szCs w:val="22"/>
          <w:lang w:val="fr-FR"/>
        </w:rPr>
        <w:t xml:space="preserve">Le Gouvernement fournit une </w:t>
      </w:r>
      <w:r w:rsidR="00E96B83" w:rsidRPr="00A16763">
        <w:rPr>
          <w:szCs w:val="22"/>
          <w:lang w:val="fr-FR"/>
        </w:rPr>
        <w:t>déclaration de naissance du nouveau-né, reçue à l</w:t>
      </w:r>
      <w:r w:rsidR="00FA4D31">
        <w:rPr>
          <w:szCs w:val="22"/>
          <w:lang w:val="fr-FR"/>
        </w:rPr>
        <w:t>’</w:t>
      </w:r>
      <w:r w:rsidR="00E96B83" w:rsidRPr="00A16763">
        <w:rPr>
          <w:szCs w:val="22"/>
          <w:lang w:val="fr-FR"/>
        </w:rPr>
        <w:t>état civil de Lesbos le 27 août 2009</w:t>
      </w:r>
      <w:r w:rsidR="005834D1" w:rsidRPr="00A16763">
        <w:rPr>
          <w:szCs w:val="22"/>
          <w:lang w:val="fr-FR"/>
        </w:rPr>
        <w:t>, ainsi qu</w:t>
      </w:r>
      <w:r w:rsidR="00FA4D31">
        <w:rPr>
          <w:szCs w:val="22"/>
          <w:lang w:val="fr-FR"/>
        </w:rPr>
        <w:t>’</w:t>
      </w:r>
      <w:r w:rsidR="005834D1" w:rsidRPr="00A16763">
        <w:rPr>
          <w:szCs w:val="22"/>
          <w:lang w:val="fr-FR"/>
        </w:rPr>
        <w:t>un certificat de naissance portant la même date</w:t>
      </w:r>
      <w:r w:rsidR="00E96B83" w:rsidRPr="00A16763">
        <w:rPr>
          <w:szCs w:val="22"/>
          <w:lang w:val="fr-FR"/>
        </w:rPr>
        <w:t>.</w:t>
      </w:r>
    </w:p>
    <w:p w:rsidR="0055671E" w:rsidRPr="00A16763" w:rsidRDefault="00477625">
      <w:pPr>
        <w:pStyle w:val="JuHa0"/>
        <w:rPr>
          <w:szCs w:val="22"/>
          <w:lang w:val="fr-FR"/>
        </w:rPr>
      </w:pPr>
      <w:bookmarkStart w:id="128" w:name="_DV_M120"/>
      <w:bookmarkEnd w:id="128"/>
      <w:r w:rsidRPr="00A16763">
        <w:rPr>
          <w:szCs w:val="22"/>
          <w:lang w:val="fr-FR"/>
        </w:rPr>
        <w:t>c)</w:t>
      </w:r>
      <w:bookmarkStart w:id="129" w:name="_DV_M121"/>
      <w:bookmarkEnd w:id="129"/>
      <w:r w:rsidR="006855CD">
        <w:rPr>
          <w:szCs w:val="22"/>
          <w:lang w:val="fr-FR"/>
        </w:rPr>
        <w:t>  </w:t>
      </w:r>
      <w:r w:rsidR="0055671E" w:rsidRPr="00A16763">
        <w:rPr>
          <w:szCs w:val="22"/>
          <w:lang w:val="fr-FR"/>
        </w:rPr>
        <w:t>Au sujet des troisième et quatrième requérantes</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24</w:t>
      </w:r>
      <w:r w:rsidRPr="00A16763">
        <w:rPr>
          <w:szCs w:val="22"/>
          <w:lang w:val="fr-FR"/>
        </w:rPr>
        <w:fldChar w:fldCharType="end"/>
      </w:r>
      <w:bookmarkStart w:id="130" w:name="_DV_M122"/>
      <w:bookmarkEnd w:id="130"/>
      <w:r w:rsidRPr="00A16763">
        <w:rPr>
          <w:szCs w:val="22"/>
          <w:lang w:val="fr-FR"/>
        </w:rPr>
        <w:t>.</w:t>
      </w:r>
      <w:r w:rsidR="006855CD">
        <w:rPr>
          <w:szCs w:val="22"/>
          <w:lang w:val="fr-FR"/>
        </w:rPr>
        <w:t>  </w:t>
      </w:r>
      <w:r w:rsidR="0055671E" w:rsidRPr="00A16763">
        <w:rPr>
          <w:szCs w:val="22"/>
          <w:lang w:val="fr-FR"/>
        </w:rPr>
        <w:t xml:space="preserve">La troisième requérante, détenue initialement dans une cellule du premier étage, fut transférée dans le conteneur pour surveiller les enfants de sa sœur, lorsque celle-ci fut </w:t>
      </w:r>
      <w:r w:rsidR="00755B1E">
        <w:rPr>
          <w:szCs w:val="22"/>
          <w:lang w:val="fr-FR"/>
        </w:rPr>
        <w:t xml:space="preserve">conduite </w:t>
      </w:r>
      <w:r w:rsidR="0055671E" w:rsidRPr="00A16763">
        <w:rPr>
          <w:szCs w:val="22"/>
          <w:lang w:val="fr-FR"/>
        </w:rPr>
        <w:t>à l</w:t>
      </w:r>
      <w:r w:rsidR="00FA4D31">
        <w:rPr>
          <w:szCs w:val="22"/>
          <w:lang w:val="fr-FR"/>
        </w:rPr>
        <w:t>’</w:t>
      </w:r>
      <w:r w:rsidR="0055671E" w:rsidRPr="00A16763">
        <w:rPr>
          <w:szCs w:val="22"/>
          <w:lang w:val="fr-FR"/>
        </w:rPr>
        <w:t>hôpital. La qu</w:t>
      </w:r>
      <w:r w:rsidR="00755B1E">
        <w:rPr>
          <w:szCs w:val="22"/>
          <w:lang w:val="fr-FR"/>
        </w:rPr>
        <w:t>atrième requérante resta dans cette</w:t>
      </w:r>
      <w:r w:rsidR="0055671E" w:rsidRPr="00A16763">
        <w:rPr>
          <w:szCs w:val="22"/>
          <w:lang w:val="fr-FR"/>
        </w:rPr>
        <w:t xml:space="preserve"> même cellule pendant toute la durée de sa détention, séparée de ses garçons mineurs qui étaient placés dans une cellule différente. Elle n</w:t>
      </w:r>
      <w:r w:rsidR="00FA4D31">
        <w:rPr>
          <w:szCs w:val="22"/>
          <w:lang w:val="fr-FR"/>
        </w:rPr>
        <w:t>’</w:t>
      </w:r>
      <w:r w:rsidR="0055671E" w:rsidRPr="00A16763">
        <w:rPr>
          <w:szCs w:val="22"/>
          <w:lang w:val="fr-FR"/>
        </w:rPr>
        <w:t>entra en contact avec eux qu</w:t>
      </w:r>
      <w:r w:rsidR="00FA4D31">
        <w:rPr>
          <w:szCs w:val="22"/>
          <w:lang w:val="fr-FR"/>
        </w:rPr>
        <w:t>’</w:t>
      </w:r>
      <w:r w:rsidR="0055671E" w:rsidRPr="00A16763">
        <w:rPr>
          <w:szCs w:val="22"/>
          <w:lang w:val="fr-FR"/>
        </w:rPr>
        <w:t>une seule fois, à travers des barreaux.</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25</w:t>
      </w:r>
      <w:r w:rsidRPr="00A16763">
        <w:rPr>
          <w:szCs w:val="22"/>
          <w:lang w:val="fr-FR"/>
        </w:rPr>
        <w:fldChar w:fldCharType="end"/>
      </w:r>
      <w:bookmarkStart w:id="131" w:name="_DV_M123"/>
      <w:bookmarkEnd w:id="131"/>
      <w:r w:rsidRPr="00A16763">
        <w:rPr>
          <w:szCs w:val="22"/>
          <w:lang w:val="fr-FR"/>
        </w:rPr>
        <w:t>.</w:t>
      </w:r>
      <w:r w:rsidR="006855CD">
        <w:rPr>
          <w:szCs w:val="22"/>
          <w:lang w:val="fr-FR"/>
        </w:rPr>
        <w:t>  </w:t>
      </w:r>
      <w:r w:rsidR="0055671E" w:rsidRPr="00A16763">
        <w:rPr>
          <w:szCs w:val="22"/>
          <w:lang w:val="fr-FR"/>
        </w:rPr>
        <w:t>La cellule, d</w:t>
      </w:r>
      <w:r w:rsidR="00FA4D31">
        <w:rPr>
          <w:szCs w:val="22"/>
          <w:lang w:val="fr-FR"/>
        </w:rPr>
        <w:t>’</w:t>
      </w:r>
      <w:r w:rsidR="0055671E" w:rsidRPr="00A16763">
        <w:rPr>
          <w:szCs w:val="22"/>
          <w:lang w:val="fr-FR"/>
        </w:rPr>
        <w:t>une taille de 200 m² environ, accueillait 200 femmes et enfants, âgés de un à quatorze ans. Tous les jours, de nouvelles détenues arrivaient sans que l</w:t>
      </w:r>
      <w:r w:rsidR="00FA4D31">
        <w:rPr>
          <w:szCs w:val="22"/>
          <w:lang w:val="fr-FR"/>
        </w:rPr>
        <w:t>’</w:t>
      </w:r>
      <w:r w:rsidR="0055671E" w:rsidRPr="00A16763">
        <w:rPr>
          <w:szCs w:val="22"/>
          <w:lang w:val="fr-FR"/>
        </w:rPr>
        <w:t xml:space="preserve">on se soucie des conditions de couchage. Il y avait entre cinquante et soixante lits et le reste des détenues dormaient par terre. Les requérantes faisaient </w:t>
      </w:r>
      <w:bookmarkStart w:id="132" w:name="_DV_C74"/>
      <w:r w:rsidR="0055671E" w:rsidRPr="00A16763">
        <w:rPr>
          <w:rStyle w:val="DeltaViewInsertion"/>
          <w:color w:val="auto"/>
          <w:szCs w:val="22"/>
          <w:u w:val="none"/>
          <w:lang w:val="fr-FR"/>
        </w:rPr>
        <w:t>partie</w:t>
      </w:r>
      <w:bookmarkStart w:id="133" w:name="_DV_M124"/>
      <w:bookmarkEnd w:id="132"/>
      <w:bookmarkEnd w:id="133"/>
      <w:r w:rsidR="0055671E" w:rsidRPr="00A16763">
        <w:rPr>
          <w:szCs w:val="22"/>
          <w:lang w:val="fr-FR"/>
        </w:rPr>
        <w:t xml:space="preserve"> de ces dernières et couchaient sur des sacs poubelles, à côté des installations de la salle d</w:t>
      </w:r>
      <w:r w:rsidR="00FA4D31">
        <w:rPr>
          <w:szCs w:val="22"/>
          <w:lang w:val="fr-FR"/>
        </w:rPr>
        <w:t>’</w:t>
      </w:r>
      <w:r w:rsidR="0055671E" w:rsidRPr="00A16763">
        <w:rPr>
          <w:szCs w:val="22"/>
          <w:lang w:val="fr-FR"/>
        </w:rPr>
        <w:t>eau qui fuyaient. La salle d</w:t>
      </w:r>
      <w:r w:rsidR="00FA4D31">
        <w:rPr>
          <w:szCs w:val="22"/>
          <w:lang w:val="fr-FR"/>
        </w:rPr>
        <w:t>’</w:t>
      </w:r>
      <w:r w:rsidR="0055671E" w:rsidRPr="00A16763">
        <w:rPr>
          <w:szCs w:val="22"/>
          <w:lang w:val="fr-FR"/>
        </w:rPr>
        <w:t>eau ainsi que la cellule étaient très sales. Il y avait deux toilettes et une baignoire pour l</w:t>
      </w:r>
      <w:r w:rsidR="00FA4D31">
        <w:rPr>
          <w:szCs w:val="22"/>
          <w:lang w:val="fr-FR"/>
        </w:rPr>
        <w:t>’</w:t>
      </w:r>
      <w:r w:rsidR="0055671E" w:rsidRPr="00A16763">
        <w:rPr>
          <w:szCs w:val="22"/>
          <w:lang w:val="fr-FR"/>
        </w:rPr>
        <w:t>ensemble des détenues et il fallait patienter pendant deux heures pour s</w:t>
      </w:r>
      <w:r w:rsidR="00FA4D31">
        <w:rPr>
          <w:szCs w:val="22"/>
          <w:lang w:val="fr-FR"/>
        </w:rPr>
        <w:t>’</w:t>
      </w:r>
      <w:r w:rsidR="0055671E" w:rsidRPr="00A16763">
        <w:rPr>
          <w:szCs w:val="22"/>
          <w:lang w:val="fr-FR"/>
        </w:rPr>
        <w:t>en servir. La plupart du temps, il n</w:t>
      </w:r>
      <w:r w:rsidR="00FA4D31">
        <w:rPr>
          <w:szCs w:val="22"/>
          <w:lang w:val="fr-FR"/>
        </w:rPr>
        <w:t>’</w:t>
      </w:r>
      <w:r w:rsidR="0055671E" w:rsidRPr="00A16763">
        <w:rPr>
          <w:szCs w:val="22"/>
          <w:lang w:val="fr-FR"/>
        </w:rPr>
        <w:t>y avait pas d</w:t>
      </w:r>
      <w:r w:rsidR="00FA4D31">
        <w:rPr>
          <w:szCs w:val="22"/>
          <w:lang w:val="fr-FR"/>
        </w:rPr>
        <w:t>’</w:t>
      </w:r>
      <w:r w:rsidR="0055671E" w:rsidRPr="00A16763">
        <w:rPr>
          <w:szCs w:val="22"/>
          <w:lang w:val="fr-FR"/>
        </w:rPr>
        <w:t>eau chaude.</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26</w:t>
      </w:r>
      <w:r w:rsidRPr="00A16763">
        <w:rPr>
          <w:szCs w:val="22"/>
          <w:lang w:val="fr-FR"/>
        </w:rPr>
        <w:fldChar w:fldCharType="end"/>
      </w:r>
      <w:bookmarkStart w:id="134" w:name="_DV_M125"/>
      <w:bookmarkEnd w:id="134"/>
      <w:r w:rsidRPr="00A16763">
        <w:rPr>
          <w:szCs w:val="22"/>
          <w:lang w:val="fr-FR"/>
        </w:rPr>
        <w:t>.</w:t>
      </w:r>
      <w:r w:rsidR="006855CD">
        <w:rPr>
          <w:szCs w:val="22"/>
          <w:lang w:val="fr-FR"/>
        </w:rPr>
        <w:t>  </w:t>
      </w:r>
      <w:r w:rsidR="0055671E" w:rsidRPr="00A16763">
        <w:rPr>
          <w:szCs w:val="22"/>
          <w:lang w:val="fr-FR"/>
        </w:rPr>
        <w:t>Les détenues pouvaient faire une promenade dans la cour une fois tous les trois ou quatre jours. Beaucoup souffraient de problèmes dermatologiques ou gynécologiques et demandaient une assistance médicale, mais en vain. Le médecin du centre ne leur fournit même pas d</w:t>
      </w:r>
      <w:r w:rsidR="00FA4D31">
        <w:rPr>
          <w:szCs w:val="22"/>
          <w:lang w:val="fr-FR"/>
        </w:rPr>
        <w:t>’</w:t>
      </w:r>
      <w:r w:rsidR="0055671E" w:rsidRPr="00A16763">
        <w:rPr>
          <w:szCs w:val="22"/>
          <w:lang w:val="fr-FR"/>
        </w:rPr>
        <w:t>analgésiques. Elles ne reçurent jamais de serviettes ou de draps propres et les serviettes hygiéniques distribuées étaient en nombre insuffisant.</w:t>
      </w:r>
    </w:p>
    <w:p w:rsidR="0055671E" w:rsidRPr="00A16763" w:rsidRDefault="00A8316E">
      <w:pPr>
        <w:pStyle w:val="JuHa0"/>
        <w:rPr>
          <w:szCs w:val="22"/>
          <w:lang w:val="fr-FR"/>
        </w:rPr>
      </w:pPr>
      <w:bookmarkStart w:id="135" w:name="_DV_M126"/>
      <w:bookmarkEnd w:id="135"/>
      <w:r w:rsidRPr="00A16763">
        <w:rPr>
          <w:szCs w:val="22"/>
          <w:lang w:val="fr-FR"/>
        </w:rPr>
        <w:t>d)</w:t>
      </w:r>
      <w:bookmarkStart w:id="136" w:name="_DV_M127"/>
      <w:bookmarkEnd w:id="136"/>
      <w:r w:rsidR="006855CD">
        <w:rPr>
          <w:szCs w:val="22"/>
          <w:lang w:val="fr-FR"/>
        </w:rPr>
        <w:t>  </w:t>
      </w:r>
      <w:r w:rsidR="0055671E" w:rsidRPr="00A16763">
        <w:rPr>
          <w:szCs w:val="22"/>
          <w:lang w:val="fr-FR"/>
        </w:rPr>
        <w:t>En ce qui concerne les enfants mineurs de la quatrième requérante</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27</w:t>
      </w:r>
      <w:r w:rsidRPr="00A16763">
        <w:rPr>
          <w:szCs w:val="22"/>
          <w:lang w:val="fr-FR"/>
        </w:rPr>
        <w:fldChar w:fldCharType="end"/>
      </w:r>
      <w:bookmarkStart w:id="137" w:name="_DV_M128"/>
      <w:bookmarkEnd w:id="137"/>
      <w:r w:rsidRPr="00A16763">
        <w:rPr>
          <w:szCs w:val="22"/>
          <w:lang w:val="fr-FR"/>
        </w:rPr>
        <w:t>.</w:t>
      </w:r>
      <w:r w:rsidR="006855CD">
        <w:rPr>
          <w:szCs w:val="22"/>
          <w:lang w:val="fr-FR"/>
        </w:rPr>
        <w:t>  </w:t>
      </w:r>
      <w:r w:rsidR="001E6E64" w:rsidRPr="00A16763">
        <w:rPr>
          <w:szCs w:val="22"/>
          <w:lang w:val="fr-FR"/>
        </w:rPr>
        <w:t>Les deux adolescents</w:t>
      </w:r>
      <w:r w:rsidR="0055671E" w:rsidRPr="00A16763">
        <w:rPr>
          <w:szCs w:val="22"/>
          <w:lang w:val="fr-FR"/>
        </w:rPr>
        <w:t xml:space="preserve"> furent placés dans une </w:t>
      </w:r>
      <w:r w:rsidR="00AF16D3" w:rsidRPr="00A16763">
        <w:rPr>
          <w:szCs w:val="22"/>
          <w:lang w:val="fr-FR"/>
        </w:rPr>
        <w:t xml:space="preserve">salle </w:t>
      </w:r>
      <w:r w:rsidR="0055671E" w:rsidRPr="00A16763">
        <w:rPr>
          <w:szCs w:val="22"/>
          <w:lang w:val="fr-FR"/>
        </w:rPr>
        <w:t>destinée aux mineurs, mais</w:t>
      </w:r>
      <w:r w:rsidR="00AF16D3" w:rsidRPr="00A16763">
        <w:rPr>
          <w:szCs w:val="22"/>
          <w:lang w:val="fr-FR"/>
        </w:rPr>
        <w:t xml:space="preserve">, selon les requérants, il y </w:t>
      </w:r>
      <w:bookmarkStart w:id="138" w:name="_DV_C76"/>
      <w:r w:rsidR="00AF16D3" w:rsidRPr="00A16763">
        <w:rPr>
          <w:rStyle w:val="DeltaViewInsertion"/>
          <w:color w:val="auto"/>
          <w:szCs w:val="22"/>
          <w:u w:val="none"/>
          <w:lang w:val="fr-FR"/>
        </w:rPr>
        <w:t>a</w:t>
      </w:r>
      <w:r w:rsidR="008172C9" w:rsidRPr="00A16763">
        <w:rPr>
          <w:rStyle w:val="DeltaViewInsertion"/>
          <w:color w:val="auto"/>
          <w:szCs w:val="22"/>
          <w:u w:val="none"/>
          <w:lang w:val="fr-FR"/>
        </w:rPr>
        <w:t>v</w:t>
      </w:r>
      <w:r w:rsidR="0055671E" w:rsidRPr="00A16763">
        <w:rPr>
          <w:rStyle w:val="DeltaViewInsertion"/>
          <w:color w:val="auto"/>
          <w:szCs w:val="22"/>
          <w:u w:val="none"/>
          <w:lang w:val="fr-FR"/>
        </w:rPr>
        <w:t>ait</w:t>
      </w:r>
      <w:bookmarkStart w:id="139" w:name="_DV_M129"/>
      <w:bookmarkEnd w:id="138"/>
      <w:bookmarkEnd w:id="139"/>
      <w:r w:rsidR="0055671E" w:rsidRPr="00A16763">
        <w:rPr>
          <w:szCs w:val="22"/>
          <w:lang w:val="fr-FR"/>
        </w:rPr>
        <w:t xml:space="preserve"> néanmoins parmi eux des adultes. Les </w:t>
      </w:r>
      <w:bookmarkStart w:id="140" w:name="_DV_M130"/>
      <w:bookmarkEnd w:id="140"/>
      <w:r w:rsidR="001E6E64" w:rsidRPr="00A16763">
        <w:rPr>
          <w:szCs w:val="22"/>
          <w:lang w:val="fr-FR"/>
        </w:rPr>
        <w:t xml:space="preserve">adolescents </w:t>
      </w:r>
      <w:r w:rsidR="0055671E" w:rsidRPr="00A16763">
        <w:rPr>
          <w:szCs w:val="22"/>
          <w:lang w:val="fr-FR"/>
        </w:rPr>
        <w:t>ne faisaient l</w:t>
      </w:r>
      <w:r w:rsidR="00FA4D31">
        <w:rPr>
          <w:szCs w:val="22"/>
          <w:lang w:val="fr-FR"/>
        </w:rPr>
        <w:t>’</w:t>
      </w:r>
      <w:r w:rsidR="0055671E" w:rsidRPr="00A16763">
        <w:rPr>
          <w:szCs w:val="22"/>
          <w:lang w:val="fr-FR"/>
        </w:rPr>
        <w:t>objet d</w:t>
      </w:r>
      <w:r w:rsidR="00FA4D31">
        <w:rPr>
          <w:szCs w:val="22"/>
          <w:lang w:val="fr-FR"/>
        </w:rPr>
        <w:t>’</w:t>
      </w:r>
      <w:r w:rsidR="0055671E" w:rsidRPr="00A16763">
        <w:rPr>
          <w:szCs w:val="22"/>
          <w:lang w:val="fr-FR"/>
        </w:rPr>
        <w:t xml:space="preserve">aucune attention et </w:t>
      </w:r>
      <w:bookmarkStart w:id="141" w:name="_DV_M131"/>
      <w:bookmarkEnd w:id="141"/>
      <w:r w:rsidR="00AF16D3" w:rsidRPr="00A16763">
        <w:rPr>
          <w:szCs w:val="22"/>
          <w:lang w:val="fr-FR"/>
        </w:rPr>
        <w:t>la salle</w:t>
      </w:r>
      <w:r w:rsidR="0055671E" w:rsidRPr="00A16763">
        <w:rPr>
          <w:szCs w:val="22"/>
          <w:lang w:val="fr-FR"/>
        </w:rPr>
        <w:t xml:space="preserve"> </w:t>
      </w:r>
      <w:bookmarkStart w:id="142" w:name="_DV_C78"/>
      <w:r w:rsidR="0055671E" w:rsidRPr="00A16763">
        <w:rPr>
          <w:rStyle w:val="DeltaViewInsertion"/>
          <w:color w:val="auto"/>
          <w:szCs w:val="22"/>
          <w:u w:val="none"/>
          <w:lang w:val="fr-FR"/>
        </w:rPr>
        <w:t>contenait</w:t>
      </w:r>
      <w:bookmarkStart w:id="143" w:name="_DV_M132"/>
      <w:bookmarkEnd w:id="142"/>
      <w:bookmarkEnd w:id="143"/>
      <w:r w:rsidR="0055671E" w:rsidRPr="00A16763">
        <w:rPr>
          <w:szCs w:val="22"/>
          <w:lang w:val="fr-FR"/>
        </w:rPr>
        <w:t xml:space="preserve"> seulement quelques lits et matelas sales.</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28</w:t>
      </w:r>
      <w:r w:rsidRPr="00A16763">
        <w:rPr>
          <w:szCs w:val="22"/>
          <w:lang w:val="fr-FR"/>
        </w:rPr>
        <w:fldChar w:fldCharType="end"/>
      </w:r>
      <w:bookmarkStart w:id="144" w:name="_DV_M133"/>
      <w:bookmarkEnd w:id="144"/>
      <w:r w:rsidRPr="00A16763">
        <w:rPr>
          <w:szCs w:val="22"/>
          <w:lang w:val="fr-FR"/>
        </w:rPr>
        <w:t>.</w:t>
      </w:r>
      <w:r w:rsidR="006855CD">
        <w:rPr>
          <w:szCs w:val="22"/>
          <w:lang w:val="fr-FR"/>
        </w:rPr>
        <w:t>  </w:t>
      </w:r>
      <w:r w:rsidR="0055671E" w:rsidRPr="00A16763">
        <w:rPr>
          <w:szCs w:val="22"/>
          <w:lang w:val="fr-FR"/>
        </w:rPr>
        <w:t>Pendant la durée de leur détention, les enfants de la requérante se promenèrent dans la cour trois fois en tout pour une durée allant de quinze à trente minutes.</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29</w:t>
      </w:r>
      <w:r w:rsidRPr="00A16763">
        <w:rPr>
          <w:szCs w:val="22"/>
          <w:lang w:val="fr-FR"/>
        </w:rPr>
        <w:fldChar w:fldCharType="end"/>
      </w:r>
      <w:bookmarkStart w:id="145" w:name="_DV_M134"/>
      <w:bookmarkEnd w:id="145"/>
      <w:r w:rsidRPr="00A16763">
        <w:rPr>
          <w:szCs w:val="22"/>
          <w:lang w:val="fr-FR"/>
        </w:rPr>
        <w:t>.</w:t>
      </w:r>
      <w:r w:rsidR="006855CD">
        <w:rPr>
          <w:szCs w:val="22"/>
          <w:lang w:val="fr-FR"/>
        </w:rPr>
        <w:t>  </w:t>
      </w:r>
      <w:r w:rsidR="0055671E" w:rsidRPr="00A16763">
        <w:rPr>
          <w:szCs w:val="22"/>
          <w:lang w:val="fr-FR"/>
        </w:rPr>
        <w:t>L</w:t>
      </w:r>
      <w:r w:rsidR="00FA4D31">
        <w:rPr>
          <w:szCs w:val="22"/>
          <w:lang w:val="fr-FR"/>
        </w:rPr>
        <w:t>’</w:t>
      </w:r>
      <w:r w:rsidR="0055671E" w:rsidRPr="00A16763">
        <w:rPr>
          <w:szCs w:val="22"/>
          <w:lang w:val="fr-FR"/>
        </w:rPr>
        <w:t>eau du robinet dégageait une forte odeur et provoquait des problèmes gastriques. Pour cette raison, les détenus avaient fabriqué de manière artisanale des bouilloires afin de faire bouillir l</w:t>
      </w:r>
      <w:r w:rsidR="00FA4D31">
        <w:rPr>
          <w:szCs w:val="22"/>
          <w:lang w:val="fr-FR"/>
        </w:rPr>
        <w:t>’</w:t>
      </w:r>
      <w:r w:rsidR="0055671E" w:rsidRPr="00A16763">
        <w:rPr>
          <w:szCs w:val="22"/>
          <w:lang w:val="fr-FR"/>
        </w:rPr>
        <w:t>eau, mais ces appareils, consistant en des câbles électriques, provoquaient des courts-circuits.</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30</w:t>
      </w:r>
      <w:r w:rsidRPr="00A16763">
        <w:rPr>
          <w:szCs w:val="22"/>
          <w:lang w:val="fr-FR"/>
        </w:rPr>
        <w:fldChar w:fldCharType="end"/>
      </w:r>
      <w:bookmarkStart w:id="146" w:name="_DV_M135"/>
      <w:bookmarkEnd w:id="146"/>
      <w:r w:rsidRPr="00A16763">
        <w:rPr>
          <w:szCs w:val="22"/>
          <w:lang w:val="fr-FR"/>
        </w:rPr>
        <w:t>.</w:t>
      </w:r>
      <w:r w:rsidR="006855CD">
        <w:rPr>
          <w:szCs w:val="22"/>
          <w:lang w:val="fr-FR"/>
        </w:rPr>
        <w:t>  </w:t>
      </w:r>
      <w:r w:rsidR="0055671E" w:rsidRPr="00A16763">
        <w:rPr>
          <w:szCs w:val="22"/>
          <w:lang w:val="fr-FR"/>
        </w:rPr>
        <w:t xml:space="preserve">Les deux </w:t>
      </w:r>
      <w:r w:rsidR="001E6E64" w:rsidRPr="00A16763">
        <w:rPr>
          <w:szCs w:val="22"/>
          <w:lang w:val="fr-FR"/>
        </w:rPr>
        <w:t xml:space="preserve">adolescents </w:t>
      </w:r>
      <w:r w:rsidR="0055671E" w:rsidRPr="00A16763">
        <w:rPr>
          <w:szCs w:val="22"/>
          <w:lang w:val="fr-FR"/>
        </w:rPr>
        <w:t xml:space="preserve">dormirent à même le sol pendant </w:t>
      </w:r>
      <w:r w:rsidR="00F36F06" w:rsidRPr="00A16763">
        <w:rPr>
          <w:szCs w:val="22"/>
          <w:lang w:val="fr-FR"/>
        </w:rPr>
        <w:t xml:space="preserve">plusieurs </w:t>
      </w:r>
      <w:r w:rsidR="0055671E" w:rsidRPr="00A16763">
        <w:rPr>
          <w:szCs w:val="22"/>
          <w:lang w:val="fr-FR"/>
        </w:rPr>
        <w:t>jours. Par la suite, ils partagèrent un lit qui s</w:t>
      </w:r>
      <w:r w:rsidR="00FA4D31">
        <w:rPr>
          <w:szCs w:val="22"/>
          <w:lang w:val="fr-FR"/>
        </w:rPr>
        <w:t>’</w:t>
      </w:r>
      <w:r w:rsidR="0055671E" w:rsidRPr="00A16763">
        <w:rPr>
          <w:szCs w:val="22"/>
          <w:lang w:val="fr-FR"/>
        </w:rPr>
        <w:t>était libéré et dont le matelas n</w:t>
      </w:r>
      <w:r w:rsidR="00FA4D31">
        <w:rPr>
          <w:szCs w:val="22"/>
          <w:lang w:val="fr-FR"/>
        </w:rPr>
        <w:t>’</w:t>
      </w:r>
      <w:r w:rsidR="0055671E" w:rsidRPr="00A16763">
        <w:rPr>
          <w:szCs w:val="22"/>
          <w:lang w:val="fr-FR"/>
        </w:rPr>
        <w:t xml:space="preserve">avait jamais été nettoyé. Ils ne disposaient ni de draps </w:t>
      </w:r>
      <w:bookmarkStart w:id="147" w:name="_DV_M136"/>
      <w:bookmarkEnd w:id="147"/>
      <w:r w:rsidR="0055671E" w:rsidRPr="00A16763">
        <w:rPr>
          <w:szCs w:val="22"/>
          <w:lang w:val="fr-FR"/>
        </w:rPr>
        <w:t>ni de serviettes propres.</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31</w:t>
      </w:r>
      <w:r w:rsidRPr="00A16763">
        <w:rPr>
          <w:szCs w:val="22"/>
          <w:lang w:val="fr-FR"/>
        </w:rPr>
        <w:fldChar w:fldCharType="end"/>
      </w:r>
      <w:bookmarkStart w:id="148" w:name="_DV_M137"/>
      <w:bookmarkEnd w:id="148"/>
      <w:r w:rsidRPr="00A16763">
        <w:rPr>
          <w:szCs w:val="22"/>
          <w:lang w:val="fr-FR"/>
        </w:rPr>
        <w:t>.</w:t>
      </w:r>
      <w:r w:rsidR="006855CD">
        <w:rPr>
          <w:szCs w:val="22"/>
          <w:lang w:val="fr-FR"/>
        </w:rPr>
        <w:t>  </w:t>
      </w:r>
      <w:r w:rsidR="0055671E" w:rsidRPr="00A16763">
        <w:rPr>
          <w:szCs w:val="22"/>
          <w:lang w:val="fr-FR"/>
        </w:rPr>
        <w:t xml:space="preserve">Les canalisations des toilettes fuyaient et les eaux sales et malodorantes coulaient à même le sol. Aucun effort pour les réparer ne fut entrepris. Malgré </w:t>
      </w:r>
      <w:bookmarkStart w:id="149" w:name="_DV_C81"/>
      <w:r w:rsidR="0055671E" w:rsidRPr="00A16763">
        <w:rPr>
          <w:rStyle w:val="DeltaViewInsertion"/>
          <w:color w:val="auto"/>
          <w:szCs w:val="22"/>
          <w:u w:val="none"/>
          <w:lang w:val="fr-FR"/>
        </w:rPr>
        <w:t>le</w:t>
      </w:r>
      <w:r w:rsidR="00315995" w:rsidRPr="00A16763">
        <w:rPr>
          <w:rStyle w:val="DeltaViewInsertion"/>
          <w:color w:val="auto"/>
          <w:szCs w:val="22"/>
          <w:u w:val="none"/>
          <w:lang w:val="fr-FR"/>
        </w:rPr>
        <w:t>ur</w:t>
      </w:r>
      <w:r w:rsidR="0055671E" w:rsidRPr="00A16763">
        <w:rPr>
          <w:rStyle w:val="DeltaViewInsertion"/>
          <w:color w:val="auto"/>
          <w:szCs w:val="22"/>
          <w:u w:val="none"/>
          <w:lang w:val="fr-FR"/>
        </w:rPr>
        <w:t>s</w:t>
      </w:r>
      <w:bookmarkStart w:id="150" w:name="_DV_M138"/>
      <w:bookmarkEnd w:id="149"/>
      <w:bookmarkEnd w:id="150"/>
      <w:r w:rsidR="0055671E" w:rsidRPr="00A16763">
        <w:rPr>
          <w:szCs w:val="22"/>
          <w:lang w:val="fr-FR"/>
        </w:rPr>
        <w:t xml:space="preserve"> problèmes dermatologiques ou gastriques, aucun médecin n</w:t>
      </w:r>
      <w:r w:rsidR="00FA4D31">
        <w:rPr>
          <w:szCs w:val="22"/>
          <w:lang w:val="fr-FR"/>
        </w:rPr>
        <w:t>’</w:t>
      </w:r>
      <w:r w:rsidR="0055671E" w:rsidRPr="00A16763">
        <w:rPr>
          <w:szCs w:val="22"/>
          <w:lang w:val="fr-FR"/>
        </w:rPr>
        <w:t>examina les mineurs détenus. Selon les requérants, si l</w:t>
      </w:r>
      <w:r w:rsidR="00FA4D31">
        <w:rPr>
          <w:szCs w:val="22"/>
          <w:lang w:val="fr-FR"/>
        </w:rPr>
        <w:t>’</w:t>
      </w:r>
      <w:r w:rsidR="0055671E" w:rsidRPr="00A16763">
        <w:rPr>
          <w:szCs w:val="22"/>
          <w:lang w:val="fr-FR"/>
        </w:rPr>
        <w:t>un des détenus avait un problème sérieux, les policiers le sortaient dans la cour, le giflaient pour voir s</w:t>
      </w:r>
      <w:r w:rsidR="00FA4D31">
        <w:rPr>
          <w:szCs w:val="22"/>
          <w:lang w:val="fr-FR"/>
        </w:rPr>
        <w:t>’</w:t>
      </w:r>
      <w:r w:rsidR="0055671E" w:rsidRPr="00A16763">
        <w:rPr>
          <w:szCs w:val="22"/>
          <w:lang w:val="fr-FR"/>
        </w:rPr>
        <w:t>il faisait semblant et puis l</w:t>
      </w:r>
      <w:r w:rsidR="00FA4D31">
        <w:rPr>
          <w:szCs w:val="22"/>
          <w:lang w:val="fr-FR"/>
        </w:rPr>
        <w:t>’</w:t>
      </w:r>
      <w:r w:rsidR="0055671E" w:rsidRPr="00A16763">
        <w:rPr>
          <w:szCs w:val="22"/>
          <w:lang w:val="fr-FR"/>
        </w:rPr>
        <w:t>emmenaient à l</w:t>
      </w:r>
      <w:r w:rsidR="00FA4D31">
        <w:rPr>
          <w:szCs w:val="22"/>
          <w:lang w:val="fr-FR"/>
        </w:rPr>
        <w:t>’</w:t>
      </w:r>
      <w:r w:rsidR="0055671E" w:rsidRPr="00A16763">
        <w:rPr>
          <w:szCs w:val="22"/>
          <w:lang w:val="fr-FR"/>
        </w:rPr>
        <w:t>hôpital. Les mineurs n</w:t>
      </w:r>
      <w:r w:rsidR="00FA4D31">
        <w:rPr>
          <w:szCs w:val="22"/>
          <w:lang w:val="fr-FR"/>
        </w:rPr>
        <w:t>’</w:t>
      </w:r>
      <w:r w:rsidR="0055671E" w:rsidRPr="00A16763">
        <w:rPr>
          <w:szCs w:val="22"/>
          <w:lang w:val="fr-FR"/>
        </w:rPr>
        <w:t>avaient pas accès au téléphone.</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32</w:t>
      </w:r>
      <w:r w:rsidRPr="00A16763">
        <w:rPr>
          <w:szCs w:val="22"/>
          <w:lang w:val="fr-FR"/>
        </w:rPr>
        <w:fldChar w:fldCharType="end"/>
      </w:r>
      <w:bookmarkStart w:id="151" w:name="_DV_M139"/>
      <w:bookmarkEnd w:id="151"/>
      <w:r w:rsidRPr="00A16763">
        <w:rPr>
          <w:szCs w:val="22"/>
          <w:lang w:val="fr-FR"/>
        </w:rPr>
        <w:t>.</w:t>
      </w:r>
      <w:r w:rsidR="006855CD">
        <w:rPr>
          <w:szCs w:val="22"/>
          <w:lang w:val="fr-FR"/>
        </w:rPr>
        <w:t>  </w:t>
      </w:r>
      <w:r w:rsidR="0055671E" w:rsidRPr="00A16763">
        <w:rPr>
          <w:szCs w:val="22"/>
          <w:lang w:val="fr-FR"/>
        </w:rPr>
        <w:t>En raison de cette situation, les deux enfants de la quatrième requérante participèrent à une grève de la faim avec les autres mineurs détenus.</w:t>
      </w:r>
    </w:p>
    <w:p w:rsidR="00A8316E" w:rsidRPr="00A16763" w:rsidRDefault="00A8316E">
      <w:pPr>
        <w:pStyle w:val="JuH1"/>
        <w:rPr>
          <w:szCs w:val="22"/>
          <w:lang w:val="fr-FR"/>
        </w:rPr>
      </w:pPr>
      <w:bookmarkStart w:id="152" w:name="_DV_M140"/>
      <w:bookmarkEnd w:id="152"/>
      <w:r w:rsidRPr="00A16763">
        <w:rPr>
          <w:szCs w:val="22"/>
          <w:lang w:val="fr-FR"/>
        </w:rPr>
        <w:t>2.</w:t>
      </w:r>
      <w:r w:rsidR="006855CD">
        <w:rPr>
          <w:szCs w:val="22"/>
          <w:lang w:val="fr-FR"/>
        </w:rPr>
        <w:t>  </w:t>
      </w:r>
      <w:r w:rsidRPr="00A16763">
        <w:rPr>
          <w:szCs w:val="22"/>
          <w:lang w:val="fr-FR"/>
        </w:rPr>
        <w:t>La version du Gouvernement</w:t>
      </w:r>
    </w:p>
    <w:p w:rsidR="00A8316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33</w:t>
      </w:r>
      <w:r w:rsidRPr="00A16763">
        <w:rPr>
          <w:szCs w:val="22"/>
          <w:lang w:val="fr-FR"/>
        </w:rPr>
        <w:fldChar w:fldCharType="end"/>
      </w:r>
      <w:bookmarkStart w:id="153" w:name="_DV_M141"/>
      <w:bookmarkEnd w:id="153"/>
      <w:r w:rsidRPr="00A16763">
        <w:rPr>
          <w:szCs w:val="22"/>
          <w:lang w:val="fr-FR"/>
        </w:rPr>
        <w:t>.</w:t>
      </w:r>
      <w:r w:rsidR="006855CD">
        <w:rPr>
          <w:szCs w:val="22"/>
          <w:lang w:val="fr-FR"/>
        </w:rPr>
        <w:t>  </w:t>
      </w:r>
      <w:r w:rsidR="00A43657" w:rsidRPr="00A16763">
        <w:rPr>
          <w:szCs w:val="22"/>
          <w:lang w:val="fr-FR"/>
        </w:rPr>
        <w:t>Le Gouvernement affirme que le centre de Pagani se composait d</w:t>
      </w:r>
      <w:r w:rsidR="00FA4D31">
        <w:rPr>
          <w:szCs w:val="22"/>
          <w:lang w:val="fr-FR"/>
        </w:rPr>
        <w:t>’</w:t>
      </w:r>
      <w:r w:rsidR="00A11A72" w:rsidRPr="00A16763">
        <w:rPr>
          <w:szCs w:val="22"/>
          <w:lang w:val="fr-FR"/>
        </w:rPr>
        <w:t>un espace au rez-de-</w:t>
      </w:r>
      <w:r w:rsidR="00A43657" w:rsidRPr="00A16763">
        <w:rPr>
          <w:szCs w:val="22"/>
          <w:lang w:val="fr-FR"/>
        </w:rPr>
        <w:t>chaussée d</w:t>
      </w:r>
      <w:r w:rsidR="00FA4D31">
        <w:rPr>
          <w:szCs w:val="22"/>
          <w:lang w:val="fr-FR"/>
        </w:rPr>
        <w:t>’</w:t>
      </w:r>
      <w:r w:rsidR="006855CD">
        <w:rPr>
          <w:szCs w:val="22"/>
          <w:lang w:val="fr-FR"/>
        </w:rPr>
        <w:t>une surface de 1 </w:t>
      </w:r>
      <w:r w:rsidR="00A43657" w:rsidRPr="00A16763">
        <w:rPr>
          <w:szCs w:val="22"/>
          <w:lang w:val="fr-FR"/>
        </w:rPr>
        <w:t xml:space="preserve">100 m² </w:t>
      </w:r>
      <w:bookmarkStart w:id="154" w:name="_DV_M142"/>
      <w:bookmarkEnd w:id="154"/>
      <w:r w:rsidR="00A11A72" w:rsidRPr="00A16763">
        <w:rPr>
          <w:szCs w:val="22"/>
          <w:lang w:val="fr-FR"/>
        </w:rPr>
        <w:t>aménagé en cinq salles (dortoirs) et d</w:t>
      </w:r>
      <w:r w:rsidR="00FA4D31">
        <w:rPr>
          <w:szCs w:val="22"/>
          <w:lang w:val="fr-FR"/>
        </w:rPr>
        <w:t>’</w:t>
      </w:r>
      <w:r w:rsidR="00A11A72" w:rsidRPr="00A16763">
        <w:rPr>
          <w:szCs w:val="22"/>
          <w:lang w:val="fr-FR"/>
        </w:rPr>
        <w:t>un premier étage de 900 m² aménagé en trois salles (deux dortoirs et un entrepôt). Le bâtiment était situé sur un terrain de 4</w:t>
      </w:r>
      <w:r w:rsidR="00955757">
        <w:rPr>
          <w:szCs w:val="22"/>
          <w:lang w:val="fr-FR"/>
        </w:rPr>
        <w:t> </w:t>
      </w:r>
      <w:r w:rsidR="00A11A72" w:rsidRPr="00A16763">
        <w:rPr>
          <w:szCs w:val="22"/>
          <w:lang w:val="fr-FR"/>
        </w:rPr>
        <w:t>500</w:t>
      </w:r>
      <w:r w:rsidR="00955757">
        <w:rPr>
          <w:szCs w:val="22"/>
          <w:lang w:val="fr-FR"/>
        </w:rPr>
        <w:t> </w:t>
      </w:r>
      <w:r w:rsidR="00A11A72" w:rsidRPr="00A16763">
        <w:rPr>
          <w:szCs w:val="22"/>
          <w:lang w:val="fr-FR"/>
        </w:rPr>
        <w:t xml:space="preserve">m² dont une </w:t>
      </w:r>
      <w:bookmarkStart w:id="155" w:name="_DV_M143"/>
      <w:bookmarkEnd w:id="155"/>
      <w:r w:rsidR="006855CD">
        <w:rPr>
          <w:szCs w:val="22"/>
          <w:lang w:val="fr-FR"/>
        </w:rPr>
        <w:t>partie de 3 </w:t>
      </w:r>
      <w:r w:rsidR="002A116E" w:rsidRPr="00A16763">
        <w:rPr>
          <w:szCs w:val="22"/>
          <w:lang w:val="fr-FR"/>
        </w:rPr>
        <w:t xml:space="preserve">600 m² était </w:t>
      </w:r>
      <w:bookmarkStart w:id="156" w:name="_DV_C83"/>
      <w:r w:rsidR="002A116E" w:rsidRPr="00A16763">
        <w:rPr>
          <w:rStyle w:val="DeltaViewInsertion"/>
          <w:color w:val="auto"/>
          <w:szCs w:val="22"/>
          <w:u w:val="none"/>
          <w:lang w:val="fr-FR"/>
        </w:rPr>
        <w:t>utilisé</w:t>
      </w:r>
      <w:r w:rsidR="00315995" w:rsidRPr="00A16763">
        <w:rPr>
          <w:rStyle w:val="DeltaViewInsertion"/>
          <w:color w:val="auto"/>
          <w:szCs w:val="22"/>
          <w:u w:val="none"/>
          <w:lang w:val="fr-FR"/>
        </w:rPr>
        <w:t>e</w:t>
      </w:r>
      <w:bookmarkStart w:id="157" w:name="_DV_M144"/>
      <w:bookmarkEnd w:id="156"/>
      <w:bookmarkEnd w:id="157"/>
      <w:r w:rsidR="002A116E" w:rsidRPr="00A16763">
        <w:rPr>
          <w:szCs w:val="22"/>
          <w:lang w:val="fr-FR"/>
        </w:rPr>
        <w:t xml:space="preserve"> comme cour. Dans chaque dortoir, qui était climatisé, il y avait 50 lits</w:t>
      </w:r>
      <w:bookmarkStart w:id="158" w:name="_DV_C85"/>
      <w:r w:rsidR="00315995" w:rsidRPr="00A16763">
        <w:rPr>
          <w:rStyle w:val="DeltaViewInsertion"/>
          <w:color w:val="auto"/>
          <w:szCs w:val="22"/>
          <w:u w:val="none"/>
          <w:lang w:val="fr-FR"/>
        </w:rPr>
        <w:t xml:space="preserve"> et</w:t>
      </w:r>
      <w:bookmarkStart w:id="159" w:name="_DV_M145"/>
      <w:bookmarkEnd w:id="158"/>
      <w:bookmarkEnd w:id="159"/>
      <w:r w:rsidR="002A116E" w:rsidRPr="00A16763">
        <w:rPr>
          <w:szCs w:val="22"/>
          <w:lang w:val="fr-FR"/>
        </w:rPr>
        <w:t xml:space="preserve"> une toilette avec douche et eau chaude. </w:t>
      </w:r>
      <w:r w:rsidR="00194E53" w:rsidRPr="00A16763">
        <w:rPr>
          <w:szCs w:val="22"/>
          <w:lang w:val="fr-FR"/>
        </w:rPr>
        <w:t xml:space="preserve">Les dortoirs étaient entretenus de </w:t>
      </w:r>
      <w:bookmarkStart w:id="160" w:name="_DV_C87"/>
      <w:r w:rsidR="00315995" w:rsidRPr="00A16763">
        <w:rPr>
          <w:rStyle w:val="DeltaViewInsertion"/>
          <w:color w:val="auto"/>
          <w:szCs w:val="22"/>
          <w:u w:val="none"/>
          <w:lang w:val="fr-FR"/>
        </w:rPr>
        <w:t>manière</w:t>
      </w:r>
      <w:bookmarkStart w:id="161" w:name="_DV_M146"/>
      <w:bookmarkEnd w:id="160"/>
      <w:bookmarkEnd w:id="161"/>
      <w:r w:rsidR="00315995" w:rsidRPr="00A16763">
        <w:rPr>
          <w:szCs w:val="22"/>
          <w:lang w:val="fr-FR"/>
        </w:rPr>
        <w:t xml:space="preserve"> </w:t>
      </w:r>
      <w:r w:rsidR="00194E53" w:rsidRPr="00A16763">
        <w:rPr>
          <w:szCs w:val="22"/>
          <w:lang w:val="fr-FR"/>
        </w:rPr>
        <w:t xml:space="preserve">à être </w:t>
      </w:r>
      <w:bookmarkStart w:id="162" w:name="_DV_C89"/>
      <w:r w:rsidR="00315995" w:rsidRPr="00A16763">
        <w:rPr>
          <w:rStyle w:val="DeltaViewInsertion"/>
          <w:color w:val="auto"/>
          <w:szCs w:val="22"/>
          <w:u w:val="none"/>
          <w:lang w:val="fr-FR"/>
        </w:rPr>
        <w:t>en</w:t>
      </w:r>
      <w:bookmarkStart w:id="163" w:name="_DV_M147"/>
      <w:bookmarkEnd w:id="162"/>
      <w:bookmarkEnd w:id="163"/>
      <w:r w:rsidR="00315995" w:rsidRPr="00A16763">
        <w:rPr>
          <w:szCs w:val="22"/>
          <w:lang w:val="fr-FR"/>
        </w:rPr>
        <w:t xml:space="preserve"> </w:t>
      </w:r>
      <w:r w:rsidR="00194E53" w:rsidRPr="00A16763">
        <w:rPr>
          <w:szCs w:val="22"/>
          <w:lang w:val="fr-FR"/>
        </w:rPr>
        <w:t xml:space="preserve">bon état. </w:t>
      </w:r>
      <w:r w:rsidR="00755B1E">
        <w:rPr>
          <w:szCs w:val="22"/>
          <w:lang w:val="fr-FR"/>
        </w:rPr>
        <w:t>Il admet cependant qu</w:t>
      </w:r>
      <w:r w:rsidR="00FA4D31">
        <w:rPr>
          <w:szCs w:val="22"/>
          <w:lang w:val="fr-FR"/>
        </w:rPr>
        <w:t>’</w:t>
      </w:r>
      <w:r w:rsidR="00755B1E" w:rsidRPr="00A16763">
        <w:rPr>
          <w:szCs w:val="24"/>
          <w:lang w:val="fr-FR"/>
        </w:rPr>
        <w:t>en raison d</w:t>
      </w:r>
      <w:r w:rsidR="00FA4D31">
        <w:rPr>
          <w:szCs w:val="24"/>
          <w:lang w:val="fr-FR"/>
        </w:rPr>
        <w:t>’</w:t>
      </w:r>
      <w:r w:rsidR="00755B1E" w:rsidRPr="00A16763">
        <w:rPr>
          <w:szCs w:val="24"/>
          <w:lang w:val="fr-FR"/>
        </w:rPr>
        <w:t>un flux continuel de migrants clandestins, des con</w:t>
      </w:r>
      <w:r w:rsidR="00755B1E">
        <w:rPr>
          <w:szCs w:val="24"/>
          <w:lang w:val="fr-FR"/>
        </w:rPr>
        <w:t>ditions de surpopulation s</w:t>
      </w:r>
      <w:r w:rsidR="00FA4D31">
        <w:rPr>
          <w:szCs w:val="24"/>
          <w:lang w:val="fr-FR"/>
        </w:rPr>
        <w:t>’</w:t>
      </w:r>
      <w:r w:rsidR="00755B1E">
        <w:rPr>
          <w:szCs w:val="24"/>
          <w:lang w:val="fr-FR"/>
        </w:rPr>
        <w:t>étaient créées dans le centre.</w:t>
      </w:r>
    </w:p>
    <w:p w:rsidR="000F027A"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34</w:t>
      </w:r>
      <w:r w:rsidRPr="00A16763">
        <w:rPr>
          <w:szCs w:val="22"/>
          <w:lang w:val="fr-FR"/>
        </w:rPr>
        <w:fldChar w:fldCharType="end"/>
      </w:r>
      <w:bookmarkStart w:id="164" w:name="_DV_M148"/>
      <w:bookmarkEnd w:id="164"/>
      <w:r w:rsidRPr="00A16763">
        <w:rPr>
          <w:szCs w:val="22"/>
          <w:lang w:val="fr-FR"/>
        </w:rPr>
        <w:t>.</w:t>
      </w:r>
      <w:r w:rsidR="006855CD">
        <w:rPr>
          <w:szCs w:val="22"/>
          <w:lang w:val="fr-FR"/>
        </w:rPr>
        <w:t>  </w:t>
      </w:r>
      <w:r w:rsidR="00194E53" w:rsidRPr="00A16763">
        <w:rPr>
          <w:szCs w:val="22"/>
          <w:lang w:val="fr-FR"/>
        </w:rPr>
        <w:t xml:space="preserve">Dans </w:t>
      </w:r>
      <w:bookmarkStart w:id="165" w:name="_DV_M149"/>
      <w:bookmarkEnd w:id="165"/>
      <w:r w:rsidR="00194E53" w:rsidRPr="00A16763">
        <w:rPr>
          <w:szCs w:val="22"/>
          <w:lang w:val="fr-FR"/>
        </w:rPr>
        <w:t>la cour, il y avait quatre grands conteneurs équipés d</w:t>
      </w:r>
      <w:r w:rsidR="00FA4D31">
        <w:rPr>
          <w:szCs w:val="22"/>
          <w:lang w:val="fr-FR"/>
        </w:rPr>
        <w:t>’</w:t>
      </w:r>
      <w:r w:rsidR="00194E53" w:rsidRPr="00A16763">
        <w:rPr>
          <w:szCs w:val="22"/>
          <w:lang w:val="fr-FR"/>
        </w:rPr>
        <w:t>appareils de climatisation et aménagés en dortoirs afin d</w:t>
      </w:r>
      <w:r w:rsidR="00FA4D31">
        <w:rPr>
          <w:szCs w:val="22"/>
          <w:lang w:val="fr-FR"/>
        </w:rPr>
        <w:t>’</w:t>
      </w:r>
      <w:r w:rsidR="00194E53" w:rsidRPr="00A16763">
        <w:rPr>
          <w:szCs w:val="22"/>
          <w:lang w:val="fr-FR"/>
        </w:rPr>
        <w:t xml:space="preserve">accueillir </w:t>
      </w:r>
      <w:bookmarkStart w:id="166" w:name="_DV_C92"/>
      <w:r w:rsidR="00A50D1C" w:rsidRPr="00A16763">
        <w:rPr>
          <w:rStyle w:val="DeltaViewInsertion"/>
          <w:color w:val="auto"/>
          <w:szCs w:val="22"/>
          <w:u w:val="none"/>
          <w:lang w:val="fr-FR"/>
        </w:rPr>
        <w:t>les</w:t>
      </w:r>
      <w:bookmarkStart w:id="167" w:name="_DV_M150"/>
      <w:bookmarkEnd w:id="166"/>
      <w:bookmarkEnd w:id="167"/>
      <w:r w:rsidR="00A50D1C" w:rsidRPr="00A16763">
        <w:rPr>
          <w:szCs w:val="22"/>
          <w:lang w:val="fr-FR"/>
        </w:rPr>
        <w:t xml:space="preserve"> </w:t>
      </w:r>
      <w:r w:rsidR="00194E53" w:rsidRPr="00A16763">
        <w:rPr>
          <w:szCs w:val="22"/>
          <w:lang w:val="fr-FR"/>
        </w:rPr>
        <w:t xml:space="preserve">femmes enceintes et </w:t>
      </w:r>
      <w:bookmarkStart w:id="168" w:name="_DV_C94"/>
      <w:r w:rsidR="00A50D1C" w:rsidRPr="00A16763">
        <w:rPr>
          <w:rStyle w:val="DeltaViewInsertion"/>
          <w:color w:val="auto"/>
          <w:szCs w:val="22"/>
          <w:u w:val="none"/>
          <w:lang w:val="fr-FR"/>
        </w:rPr>
        <w:t>les</w:t>
      </w:r>
      <w:bookmarkStart w:id="169" w:name="_DV_M151"/>
      <w:bookmarkEnd w:id="168"/>
      <w:bookmarkEnd w:id="169"/>
      <w:r w:rsidR="00A50D1C" w:rsidRPr="00A16763">
        <w:rPr>
          <w:szCs w:val="22"/>
          <w:lang w:val="fr-FR"/>
        </w:rPr>
        <w:t xml:space="preserve"> </w:t>
      </w:r>
      <w:r w:rsidR="00194E53" w:rsidRPr="00A16763">
        <w:rPr>
          <w:szCs w:val="22"/>
          <w:lang w:val="fr-FR"/>
        </w:rPr>
        <w:t>malades. C</w:t>
      </w:r>
      <w:r w:rsidR="00FA4D31">
        <w:rPr>
          <w:szCs w:val="22"/>
          <w:lang w:val="fr-FR"/>
        </w:rPr>
        <w:t>’</w:t>
      </w:r>
      <w:r w:rsidR="00194E53" w:rsidRPr="00A16763">
        <w:rPr>
          <w:szCs w:val="22"/>
          <w:lang w:val="fr-FR"/>
        </w:rPr>
        <w:t>est le médecin responsable du centre qui décidait de l</w:t>
      </w:r>
      <w:r w:rsidR="00FA4D31">
        <w:rPr>
          <w:szCs w:val="22"/>
          <w:lang w:val="fr-FR"/>
        </w:rPr>
        <w:t>’</w:t>
      </w:r>
      <w:r w:rsidR="00194E53" w:rsidRPr="00A16763">
        <w:rPr>
          <w:szCs w:val="22"/>
          <w:lang w:val="fr-FR"/>
        </w:rPr>
        <w:t>utilisation de ces conteneurs selon les besoins du moment. Trois conteneurs supplémentaires étaient aménagés respectivement en toilet</w:t>
      </w:r>
      <w:r w:rsidR="00766352" w:rsidRPr="00A16763">
        <w:rPr>
          <w:szCs w:val="22"/>
          <w:lang w:val="fr-FR"/>
        </w:rPr>
        <w:t>tes, douches et infirmerie.</w:t>
      </w:r>
    </w:p>
    <w:p w:rsidR="000F027A"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35</w:t>
      </w:r>
      <w:r w:rsidRPr="00A16763">
        <w:rPr>
          <w:szCs w:val="22"/>
          <w:lang w:val="fr-FR"/>
        </w:rPr>
        <w:fldChar w:fldCharType="end"/>
      </w:r>
      <w:bookmarkStart w:id="170" w:name="_DV_M152"/>
      <w:bookmarkEnd w:id="170"/>
      <w:r w:rsidRPr="00A16763">
        <w:rPr>
          <w:szCs w:val="22"/>
          <w:lang w:val="fr-FR"/>
        </w:rPr>
        <w:t>.</w:t>
      </w:r>
      <w:r w:rsidR="006855CD">
        <w:rPr>
          <w:szCs w:val="22"/>
          <w:lang w:val="fr-FR"/>
        </w:rPr>
        <w:t>  </w:t>
      </w:r>
      <w:r w:rsidR="00766352" w:rsidRPr="00A16763">
        <w:rPr>
          <w:szCs w:val="22"/>
          <w:lang w:val="fr-FR"/>
        </w:rPr>
        <w:t>L</w:t>
      </w:r>
      <w:r w:rsidR="00FA4D31">
        <w:rPr>
          <w:szCs w:val="22"/>
          <w:lang w:val="fr-FR"/>
        </w:rPr>
        <w:t>’</w:t>
      </w:r>
      <w:r w:rsidR="00766352" w:rsidRPr="00A16763">
        <w:rPr>
          <w:szCs w:val="22"/>
          <w:lang w:val="fr-FR"/>
        </w:rPr>
        <w:t>infirmerie, qui fonctionnait sous la direction d</w:t>
      </w:r>
      <w:r w:rsidR="00FA4D31">
        <w:rPr>
          <w:szCs w:val="22"/>
          <w:lang w:val="fr-FR"/>
        </w:rPr>
        <w:t>’</w:t>
      </w:r>
      <w:r w:rsidR="00766352" w:rsidRPr="00A16763">
        <w:rPr>
          <w:szCs w:val="22"/>
          <w:lang w:val="fr-FR"/>
        </w:rPr>
        <w:t xml:space="preserve">un médecin, </w:t>
      </w:r>
      <w:bookmarkStart w:id="171" w:name="_DV_M153"/>
      <w:bookmarkEnd w:id="171"/>
      <w:r w:rsidR="00E81FB0" w:rsidRPr="00A16763">
        <w:rPr>
          <w:szCs w:val="22"/>
          <w:lang w:val="fr-FR"/>
        </w:rPr>
        <w:t>était équipée d</w:t>
      </w:r>
      <w:r w:rsidR="00FA4D31">
        <w:rPr>
          <w:szCs w:val="22"/>
          <w:lang w:val="fr-FR"/>
        </w:rPr>
        <w:t>’</w:t>
      </w:r>
      <w:r w:rsidR="00E81FB0" w:rsidRPr="00A16763">
        <w:rPr>
          <w:szCs w:val="22"/>
          <w:lang w:val="fr-FR"/>
        </w:rPr>
        <w:t>appareil</w:t>
      </w:r>
      <w:r w:rsidR="00595E0F" w:rsidRPr="00A16763">
        <w:rPr>
          <w:szCs w:val="22"/>
          <w:lang w:val="fr-FR"/>
        </w:rPr>
        <w:t>s</w:t>
      </w:r>
      <w:bookmarkStart w:id="172" w:name="_DV_M154"/>
      <w:bookmarkEnd w:id="172"/>
      <w:r w:rsidR="00E81FB0" w:rsidRPr="00A16763">
        <w:rPr>
          <w:szCs w:val="22"/>
          <w:lang w:val="fr-FR"/>
        </w:rPr>
        <w:t xml:space="preserve"> médicaux et d</w:t>
      </w:r>
      <w:r w:rsidR="00FA4D31">
        <w:rPr>
          <w:szCs w:val="22"/>
          <w:lang w:val="fr-FR"/>
        </w:rPr>
        <w:t>’</w:t>
      </w:r>
      <w:r w:rsidR="00E81FB0" w:rsidRPr="00A16763">
        <w:rPr>
          <w:szCs w:val="22"/>
          <w:lang w:val="fr-FR"/>
        </w:rPr>
        <w:t xml:space="preserve">une pharmacie complète. Trois médecins </w:t>
      </w:r>
      <w:bookmarkStart w:id="173" w:name="_DV_M155"/>
      <w:bookmarkEnd w:id="173"/>
      <w:r w:rsidR="00595E0F" w:rsidRPr="00A16763">
        <w:rPr>
          <w:szCs w:val="22"/>
          <w:lang w:val="fr-FR"/>
        </w:rPr>
        <w:t>contractuels de l</w:t>
      </w:r>
      <w:r w:rsidR="00FA4D31">
        <w:rPr>
          <w:szCs w:val="22"/>
          <w:lang w:val="fr-FR"/>
        </w:rPr>
        <w:t>’</w:t>
      </w:r>
      <w:r w:rsidR="00595E0F" w:rsidRPr="00A16763">
        <w:rPr>
          <w:szCs w:val="22"/>
          <w:lang w:val="fr-FR"/>
        </w:rPr>
        <w:t>administration préfectorale y travaillaient 24</w:t>
      </w:r>
      <w:bookmarkStart w:id="174" w:name="_DV_C96"/>
      <w:r w:rsidR="004D1109" w:rsidRPr="00A16763">
        <w:rPr>
          <w:rStyle w:val="DeltaViewInsertion"/>
          <w:color w:val="auto"/>
          <w:szCs w:val="22"/>
          <w:u w:val="none"/>
          <w:lang w:val="fr-FR"/>
        </w:rPr>
        <w:t xml:space="preserve"> heures sur </w:t>
      </w:r>
      <w:bookmarkStart w:id="175" w:name="_DV_M156"/>
      <w:bookmarkEnd w:id="174"/>
      <w:bookmarkEnd w:id="175"/>
      <w:r w:rsidR="00595E0F" w:rsidRPr="00A16763">
        <w:rPr>
          <w:szCs w:val="22"/>
          <w:lang w:val="fr-FR"/>
        </w:rPr>
        <w:t xml:space="preserve">24. Une fois par mois, une équipe de médecins du centre de contrôle des infections </w:t>
      </w:r>
      <w:bookmarkStart w:id="176" w:name="_DV_C98"/>
      <w:r w:rsidR="00EA338B" w:rsidRPr="00A16763">
        <w:rPr>
          <w:rStyle w:val="DeltaViewInsertion"/>
          <w:color w:val="auto"/>
          <w:szCs w:val="22"/>
          <w:u w:val="none"/>
          <w:lang w:val="fr-FR"/>
        </w:rPr>
        <w:t>v</w:t>
      </w:r>
      <w:r w:rsidR="00595E0F" w:rsidRPr="00A16763">
        <w:rPr>
          <w:rStyle w:val="DeltaViewInsertion"/>
          <w:color w:val="auto"/>
          <w:szCs w:val="22"/>
          <w:u w:val="none"/>
          <w:lang w:val="fr-FR"/>
        </w:rPr>
        <w:t>enait</w:t>
      </w:r>
      <w:bookmarkStart w:id="177" w:name="_DV_M157"/>
      <w:bookmarkEnd w:id="176"/>
      <w:bookmarkEnd w:id="177"/>
      <w:r w:rsidR="00595E0F" w:rsidRPr="00A16763">
        <w:rPr>
          <w:szCs w:val="22"/>
          <w:lang w:val="fr-FR"/>
        </w:rPr>
        <w:t xml:space="preserve"> au centre afin d</w:t>
      </w:r>
      <w:r w:rsidR="00FA4D31">
        <w:rPr>
          <w:szCs w:val="22"/>
          <w:lang w:val="fr-FR"/>
        </w:rPr>
        <w:t>’</w:t>
      </w:r>
      <w:r w:rsidR="00595E0F" w:rsidRPr="00A16763">
        <w:rPr>
          <w:szCs w:val="22"/>
          <w:lang w:val="fr-FR"/>
        </w:rPr>
        <w:t>examiner les détenus.</w:t>
      </w:r>
    </w:p>
    <w:bookmarkStart w:id="178" w:name="_DV_M158"/>
    <w:bookmarkEnd w:id="178"/>
    <w:p w:rsidR="000F027A" w:rsidRDefault="008A009A">
      <w:pPr>
        <w:pStyle w:val="JuPara"/>
        <w:rPr>
          <w:szCs w:val="22"/>
          <w:lang w:val="fr-FR"/>
        </w:rPr>
      </w:pPr>
      <w:r>
        <w:rPr>
          <w:szCs w:val="22"/>
          <w:lang w:val="fr-FR"/>
        </w:rPr>
        <w:fldChar w:fldCharType="begin"/>
      </w:r>
      <w:r>
        <w:rPr>
          <w:szCs w:val="22"/>
          <w:lang w:val="fr-FR"/>
        </w:rPr>
        <w:instrText xml:space="preserve"> SEQ level0 \*arabic </w:instrText>
      </w:r>
      <w:r>
        <w:rPr>
          <w:szCs w:val="22"/>
          <w:lang w:val="fr-FR"/>
        </w:rPr>
        <w:fldChar w:fldCharType="separate"/>
      </w:r>
      <w:r w:rsidR="001972DC">
        <w:rPr>
          <w:noProof/>
          <w:szCs w:val="22"/>
          <w:lang w:val="fr-FR"/>
        </w:rPr>
        <w:t>36</w:t>
      </w:r>
      <w:r>
        <w:rPr>
          <w:szCs w:val="22"/>
          <w:lang w:val="fr-FR"/>
        </w:rPr>
        <w:fldChar w:fldCharType="end"/>
      </w:r>
      <w:r>
        <w:rPr>
          <w:szCs w:val="22"/>
          <w:lang w:val="fr-FR"/>
        </w:rPr>
        <w:t>.  </w:t>
      </w:r>
      <w:r w:rsidR="00595E0F" w:rsidRPr="00A16763">
        <w:rPr>
          <w:szCs w:val="22"/>
          <w:lang w:val="fr-FR"/>
        </w:rPr>
        <w:t xml:space="preserve">Une équipe de désinfection procédait au nettoyage du centre une fois par mois. </w:t>
      </w:r>
      <w:r w:rsidR="00461777" w:rsidRPr="00A16763">
        <w:rPr>
          <w:szCs w:val="22"/>
          <w:lang w:val="fr-FR"/>
        </w:rPr>
        <w:t>Les couvertures et les draps utilisés étaient lavés et désinfectés régulièrement. Dès son entrée au centre, chaque détenu recevait un sac d</w:t>
      </w:r>
      <w:r w:rsidR="00FA4D31">
        <w:rPr>
          <w:szCs w:val="22"/>
          <w:lang w:val="fr-FR"/>
        </w:rPr>
        <w:t>’</w:t>
      </w:r>
      <w:r w:rsidR="00461777" w:rsidRPr="00A16763">
        <w:rPr>
          <w:szCs w:val="22"/>
          <w:lang w:val="fr-FR"/>
        </w:rPr>
        <w:t>hygiène contenant brosse à dents et dentifrice, savon, rasoirs</w:t>
      </w:r>
      <w:bookmarkStart w:id="179" w:name="_DV_C99"/>
      <w:r w:rsidR="00EA338B" w:rsidRPr="00A16763">
        <w:rPr>
          <w:rStyle w:val="DeltaViewInsertion"/>
          <w:color w:val="auto"/>
          <w:szCs w:val="22"/>
          <w:u w:val="none"/>
          <w:lang w:val="fr-FR"/>
        </w:rPr>
        <w:t>,</w:t>
      </w:r>
      <w:bookmarkStart w:id="180" w:name="_DV_M159"/>
      <w:bookmarkEnd w:id="179"/>
      <w:bookmarkEnd w:id="180"/>
      <w:r w:rsidR="00461777" w:rsidRPr="00A16763">
        <w:rPr>
          <w:szCs w:val="22"/>
          <w:lang w:val="fr-FR"/>
        </w:rPr>
        <w:t xml:space="preserve"> et serviettes hygiéniques pour les femmes.</w:t>
      </w:r>
    </w:p>
    <w:p w:rsidR="000F027A"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37</w:t>
      </w:r>
      <w:r w:rsidRPr="00A16763">
        <w:rPr>
          <w:szCs w:val="22"/>
          <w:lang w:val="fr-FR"/>
        </w:rPr>
        <w:fldChar w:fldCharType="end"/>
      </w:r>
      <w:bookmarkStart w:id="181" w:name="_DV_M160"/>
      <w:bookmarkEnd w:id="181"/>
      <w:r w:rsidRPr="00A16763">
        <w:rPr>
          <w:szCs w:val="22"/>
          <w:lang w:val="fr-FR"/>
        </w:rPr>
        <w:t>.</w:t>
      </w:r>
      <w:r w:rsidR="006855CD">
        <w:rPr>
          <w:szCs w:val="22"/>
          <w:lang w:val="fr-FR"/>
        </w:rPr>
        <w:t>  </w:t>
      </w:r>
      <w:r w:rsidR="00461777" w:rsidRPr="00A16763">
        <w:rPr>
          <w:szCs w:val="22"/>
          <w:lang w:val="fr-FR"/>
        </w:rPr>
        <w:t>Chaque dortoir et conteneur était équipé d</w:t>
      </w:r>
      <w:r w:rsidR="00FA4D31">
        <w:rPr>
          <w:szCs w:val="22"/>
          <w:lang w:val="fr-FR"/>
        </w:rPr>
        <w:t>’</w:t>
      </w:r>
      <w:r w:rsidR="00461777" w:rsidRPr="00A16763">
        <w:rPr>
          <w:szCs w:val="22"/>
          <w:lang w:val="fr-FR"/>
        </w:rPr>
        <w:t>une machine à laver, d</w:t>
      </w:r>
      <w:r w:rsidR="00FA4D31">
        <w:rPr>
          <w:szCs w:val="22"/>
          <w:lang w:val="fr-FR"/>
        </w:rPr>
        <w:t>’</w:t>
      </w:r>
      <w:r w:rsidR="00461777" w:rsidRPr="00A16763">
        <w:rPr>
          <w:szCs w:val="22"/>
          <w:lang w:val="fr-FR"/>
        </w:rPr>
        <w:t xml:space="preserve">une table à repasser, </w:t>
      </w:r>
      <w:bookmarkStart w:id="182" w:name="_DV_C101"/>
      <w:r w:rsidR="00461777" w:rsidRPr="00A16763">
        <w:rPr>
          <w:rStyle w:val="DeltaViewInsertion"/>
          <w:color w:val="auto"/>
          <w:szCs w:val="22"/>
          <w:u w:val="none"/>
          <w:lang w:val="fr-FR"/>
        </w:rPr>
        <w:t>de</w:t>
      </w:r>
      <w:bookmarkStart w:id="183" w:name="_DV_M161"/>
      <w:bookmarkEnd w:id="182"/>
      <w:bookmarkEnd w:id="183"/>
      <w:r w:rsidR="00461777" w:rsidRPr="00A16763">
        <w:rPr>
          <w:szCs w:val="22"/>
          <w:lang w:val="fr-FR"/>
        </w:rPr>
        <w:t xml:space="preserve"> </w:t>
      </w:r>
      <w:bookmarkStart w:id="184" w:name="_DV_M162"/>
      <w:bookmarkEnd w:id="184"/>
      <w:r w:rsidR="008D14C8" w:rsidRPr="00A16763">
        <w:rPr>
          <w:szCs w:val="22"/>
          <w:lang w:val="fr-FR"/>
        </w:rPr>
        <w:t xml:space="preserve">détergents, </w:t>
      </w:r>
      <w:bookmarkStart w:id="185" w:name="_DV_C102"/>
      <w:r w:rsidR="00EA338B" w:rsidRPr="00A16763">
        <w:rPr>
          <w:rStyle w:val="DeltaViewInsertion"/>
          <w:color w:val="auto"/>
          <w:szCs w:val="22"/>
          <w:u w:val="none"/>
          <w:lang w:val="fr-FR"/>
        </w:rPr>
        <w:t>d</w:t>
      </w:r>
      <w:r w:rsidR="00FA4D31">
        <w:rPr>
          <w:rStyle w:val="DeltaViewInsertion"/>
          <w:color w:val="auto"/>
          <w:szCs w:val="22"/>
          <w:u w:val="none"/>
          <w:lang w:val="fr-FR"/>
        </w:rPr>
        <w:t>’</w:t>
      </w:r>
      <w:bookmarkStart w:id="186" w:name="_DV_M163"/>
      <w:bookmarkEnd w:id="185"/>
      <w:bookmarkEnd w:id="186"/>
      <w:r w:rsidR="008D14C8" w:rsidRPr="00A16763">
        <w:rPr>
          <w:szCs w:val="22"/>
          <w:lang w:val="fr-FR"/>
        </w:rPr>
        <w:t xml:space="preserve">un frigidaire, </w:t>
      </w:r>
      <w:bookmarkStart w:id="187" w:name="_DV_C104"/>
      <w:r w:rsidR="00427AF5" w:rsidRPr="00A16763">
        <w:rPr>
          <w:szCs w:val="22"/>
          <w:lang w:val="fr-FR"/>
        </w:rPr>
        <w:t>d</w:t>
      </w:r>
      <w:bookmarkStart w:id="188" w:name="_DV_M164"/>
      <w:bookmarkEnd w:id="187"/>
      <w:bookmarkEnd w:id="188"/>
      <w:r w:rsidR="00427AF5" w:rsidRPr="00A16763">
        <w:rPr>
          <w:szCs w:val="22"/>
          <w:lang w:val="fr-FR"/>
        </w:rPr>
        <w:t>e</w:t>
      </w:r>
      <w:r w:rsidR="008D14C8" w:rsidRPr="00A16763">
        <w:rPr>
          <w:szCs w:val="22"/>
          <w:lang w:val="fr-FR"/>
        </w:rPr>
        <w:t xml:space="preserve"> bouilloires, </w:t>
      </w:r>
      <w:bookmarkStart w:id="189" w:name="_DV_M165"/>
      <w:bookmarkEnd w:id="189"/>
      <w:r w:rsidR="00427AF5" w:rsidRPr="00A16763">
        <w:rPr>
          <w:szCs w:val="22"/>
          <w:lang w:val="fr-FR"/>
        </w:rPr>
        <w:t>de</w:t>
      </w:r>
      <w:r w:rsidR="008D14C8" w:rsidRPr="00A16763">
        <w:rPr>
          <w:szCs w:val="22"/>
          <w:lang w:val="fr-FR"/>
        </w:rPr>
        <w:t xml:space="preserve"> couvertures et </w:t>
      </w:r>
      <w:bookmarkStart w:id="190" w:name="_DV_M166"/>
      <w:bookmarkEnd w:id="190"/>
      <w:r w:rsidR="00427AF5" w:rsidRPr="00A16763">
        <w:rPr>
          <w:szCs w:val="22"/>
          <w:lang w:val="fr-FR"/>
        </w:rPr>
        <w:t>de</w:t>
      </w:r>
      <w:r w:rsidR="008D14C8" w:rsidRPr="00A16763">
        <w:rPr>
          <w:szCs w:val="22"/>
          <w:lang w:val="fr-FR"/>
        </w:rPr>
        <w:t xml:space="preserve"> vêtements. Pour les enfants, le centre fournissait du lait en poudre, des crèmes, des stérilisateurs pour biberons, des </w:t>
      </w:r>
      <w:bookmarkStart w:id="191" w:name="_DV_M167"/>
      <w:bookmarkEnd w:id="191"/>
      <w:r w:rsidR="005F5645" w:rsidRPr="00A16763">
        <w:rPr>
          <w:szCs w:val="22"/>
          <w:lang w:val="fr-FR"/>
        </w:rPr>
        <w:t xml:space="preserve">appareils </w:t>
      </w:r>
      <w:r w:rsidR="008D14C8" w:rsidRPr="00A16763">
        <w:rPr>
          <w:szCs w:val="22"/>
          <w:lang w:val="fr-FR"/>
        </w:rPr>
        <w:t xml:space="preserve">pour hacher la nourriture pour nouveau-nés. </w:t>
      </w:r>
      <w:r w:rsidR="005F5645" w:rsidRPr="00A16763">
        <w:rPr>
          <w:szCs w:val="22"/>
          <w:lang w:val="fr-FR"/>
        </w:rPr>
        <w:t>Les enfants avaient à leur disposition des habits et des jouets pour tout âge. Ils étaient tous vaccinés</w:t>
      </w:r>
      <w:r w:rsidR="00B71A8F" w:rsidRPr="00A16763">
        <w:rPr>
          <w:szCs w:val="22"/>
          <w:lang w:val="fr-FR"/>
        </w:rPr>
        <w:t>, bénéficiaient de la présence d</w:t>
      </w:r>
      <w:r w:rsidR="00FA4D31">
        <w:rPr>
          <w:szCs w:val="22"/>
          <w:lang w:val="fr-FR"/>
        </w:rPr>
        <w:t>’</w:t>
      </w:r>
      <w:r w:rsidR="00B71A8F" w:rsidRPr="00A16763">
        <w:rPr>
          <w:szCs w:val="22"/>
          <w:lang w:val="fr-FR"/>
        </w:rPr>
        <w:t>une assistante sociale et d</w:t>
      </w:r>
      <w:r w:rsidR="00FA4D31">
        <w:rPr>
          <w:szCs w:val="22"/>
          <w:lang w:val="fr-FR"/>
        </w:rPr>
        <w:t>’</w:t>
      </w:r>
      <w:r w:rsidR="00B71A8F" w:rsidRPr="00A16763">
        <w:rPr>
          <w:szCs w:val="22"/>
          <w:lang w:val="fr-FR"/>
        </w:rPr>
        <w:t>une psychologue</w:t>
      </w:r>
      <w:bookmarkStart w:id="192" w:name="_DV_M168"/>
      <w:bookmarkEnd w:id="192"/>
      <w:r w:rsidR="005F5645" w:rsidRPr="00A16763">
        <w:rPr>
          <w:szCs w:val="22"/>
          <w:lang w:val="fr-FR"/>
        </w:rPr>
        <w:t xml:space="preserve"> et recevaient des livrets de santé. Pendant la période d</w:t>
      </w:r>
      <w:r w:rsidR="00FA4D31">
        <w:rPr>
          <w:szCs w:val="22"/>
          <w:lang w:val="fr-FR"/>
        </w:rPr>
        <w:t>’</w:t>
      </w:r>
      <w:r w:rsidR="005F5645" w:rsidRPr="00A16763">
        <w:rPr>
          <w:szCs w:val="22"/>
          <w:lang w:val="fr-FR"/>
        </w:rPr>
        <w:t>été, la préfecture louait la colonie de vacances de PIKPA à Lesbos afin que les enfants du centre puissent s</w:t>
      </w:r>
      <w:r w:rsidR="00FA4D31">
        <w:rPr>
          <w:szCs w:val="22"/>
          <w:lang w:val="fr-FR"/>
        </w:rPr>
        <w:t>’</w:t>
      </w:r>
      <w:r w:rsidR="005F5645" w:rsidRPr="00A16763">
        <w:rPr>
          <w:szCs w:val="22"/>
          <w:lang w:val="fr-FR"/>
        </w:rPr>
        <w:t>occuper ainsi que pour décongestionner le centre.</w:t>
      </w:r>
    </w:p>
    <w:p w:rsidR="000F027A"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38</w:t>
      </w:r>
      <w:r w:rsidRPr="00A16763">
        <w:rPr>
          <w:szCs w:val="22"/>
          <w:lang w:val="fr-FR"/>
        </w:rPr>
        <w:fldChar w:fldCharType="end"/>
      </w:r>
      <w:bookmarkStart w:id="193" w:name="_DV_M169"/>
      <w:bookmarkEnd w:id="193"/>
      <w:r w:rsidRPr="00A16763">
        <w:rPr>
          <w:szCs w:val="22"/>
          <w:lang w:val="fr-FR"/>
        </w:rPr>
        <w:t>.</w:t>
      </w:r>
      <w:r w:rsidR="006855CD">
        <w:rPr>
          <w:szCs w:val="22"/>
          <w:lang w:val="fr-FR"/>
        </w:rPr>
        <w:t>  </w:t>
      </w:r>
      <w:r w:rsidR="00B71A8F" w:rsidRPr="00A16763">
        <w:rPr>
          <w:szCs w:val="22"/>
          <w:lang w:val="fr-FR"/>
        </w:rPr>
        <w:t>Pour être admises au centre, les femmes enceintes devaient être munies d</w:t>
      </w:r>
      <w:r w:rsidR="00FA4D31">
        <w:rPr>
          <w:szCs w:val="22"/>
          <w:lang w:val="fr-FR"/>
        </w:rPr>
        <w:t>’</w:t>
      </w:r>
      <w:r w:rsidR="00B71A8F" w:rsidRPr="00A16763">
        <w:rPr>
          <w:szCs w:val="22"/>
          <w:lang w:val="fr-FR"/>
        </w:rPr>
        <w:t xml:space="preserve">une échographie faite par un spécialiste, </w:t>
      </w:r>
      <w:bookmarkStart w:id="194" w:name="_DV_M170"/>
      <w:bookmarkEnd w:id="194"/>
      <w:r w:rsidR="00427AF5" w:rsidRPr="00A16763">
        <w:rPr>
          <w:szCs w:val="22"/>
          <w:lang w:val="fr-FR"/>
        </w:rPr>
        <w:t>d</w:t>
      </w:r>
      <w:r w:rsidR="00FA4D31">
        <w:rPr>
          <w:szCs w:val="22"/>
          <w:lang w:val="fr-FR"/>
        </w:rPr>
        <w:t>’</w:t>
      </w:r>
      <w:r w:rsidR="00B71A8F" w:rsidRPr="00A16763">
        <w:rPr>
          <w:szCs w:val="22"/>
          <w:lang w:val="fr-FR"/>
        </w:rPr>
        <w:t xml:space="preserve">une radiographie du thorax et </w:t>
      </w:r>
      <w:bookmarkStart w:id="195" w:name="_DV_M171"/>
      <w:bookmarkEnd w:id="195"/>
      <w:r w:rsidR="00427AF5" w:rsidRPr="00A16763">
        <w:rPr>
          <w:szCs w:val="22"/>
          <w:lang w:val="fr-FR"/>
        </w:rPr>
        <w:t>d</w:t>
      </w:r>
      <w:r w:rsidR="00FA4D31">
        <w:rPr>
          <w:szCs w:val="22"/>
          <w:lang w:val="fr-FR"/>
        </w:rPr>
        <w:t>’</w:t>
      </w:r>
      <w:r w:rsidR="00B71A8F" w:rsidRPr="00A16763">
        <w:rPr>
          <w:szCs w:val="22"/>
          <w:lang w:val="fr-FR"/>
        </w:rPr>
        <w:t>un certificat médical d</w:t>
      </w:r>
      <w:r w:rsidR="00FA4D31">
        <w:rPr>
          <w:szCs w:val="22"/>
          <w:lang w:val="fr-FR"/>
        </w:rPr>
        <w:t>’</w:t>
      </w:r>
      <w:r w:rsidR="00B71A8F" w:rsidRPr="00A16763">
        <w:rPr>
          <w:szCs w:val="22"/>
          <w:lang w:val="fr-FR"/>
        </w:rPr>
        <w:t>un médecin de l</w:t>
      </w:r>
      <w:r w:rsidR="00FA4D31">
        <w:rPr>
          <w:szCs w:val="22"/>
          <w:lang w:val="fr-FR"/>
        </w:rPr>
        <w:t>’</w:t>
      </w:r>
      <w:r w:rsidR="00B71A8F" w:rsidRPr="00A16763">
        <w:rPr>
          <w:szCs w:val="22"/>
          <w:lang w:val="fr-FR"/>
        </w:rPr>
        <w:t xml:space="preserve">hôpital de Lesbos. Dans le centre, elles </w:t>
      </w:r>
      <w:bookmarkStart w:id="196" w:name="_DV_C112"/>
      <w:r w:rsidR="00B71A8F" w:rsidRPr="00A16763">
        <w:rPr>
          <w:rStyle w:val="DeltaViewInsertion"/>
          <w:color w:val="auto"/>
          <w:szCs w:val="22"/>
          <w:u w:val="none"/>
          <w:lang w:val="fr-FR"/>
        </w:rPr>
        <w:t>ét</w:t>
      </w:r>
      <w:r w:rsidR="00EA338B" w:rsidRPr="00A16763">
        <w:rPr>
          <w:rStyle w:val="DeltaViewInsertion"/>
          <w:color w:val="auto"/>
          <w:szCs w:val="22"/>
          <w:u w:val="none"/>
          <w:lang w:val="fr-FR"/>
        </w:rPr>
        <w:t>aient</w:t>
      </w:r>
      <w:bookmarkStart w:id="197" w:name="_DV_M172"/>
      <w:bookmarkEnd w:id="196"/>
      <w:bookmarkEnd w:id="197"/>
      <w:r w:rsidR="00EA338B" w:rsidRPr="00A16763">
        <w:rPr>
          <w:szCs w:val="22"/>
          <w:lang w:val="fr-FR"/>
        </w:rPr>
        <w:t xml:space="preserve"> </w:t>
      </w:r>
      <w:r w:rsidR="00B71A8F" w:rsidRPr="00A16763">
        <w:rPr>
          <w:szCs w:val="22"/>
          <w:lang w:val="fr-FR"/>
        </w:rPr>
        <w:t xml:space="preserve">hébergées dans les conteneurs spécialement aménagés avec leurs enfants, si ceux-ci étaient en bas âge. </w:t>
      </w:r>
      <w:r w:rsidR="008B58C2" w:rsidRPr="00A16763">
        <w:rPr>
          <w:szCs w:val="22"/>
          <w:lang w:val="fr-FR"/>
        </w:rPr>
        <w:t>Elles étaient examinées quotidiennement par les médecins d</w:t>
      </w:r>
      <w:r w:rsidR="00772119">
        <w:rPr>
          <w:szCs w:val="22"/>
          <w:lang w:val="fr-FR"/>
        </w:rPr>
        <w:t>u centre dont un</w:t>
      </w:r>
      <w:r w:rsidR="00622BB6" w:rsidRPr="00A16763">
        <w:rPr>
          <w:szCs w:val="22"/>
          <w:lang w:val="fr-FR"/>
        </w:rPr>
        <w:t xml:space="preserve"> </w:t>
      </w:r>
      <w:r w:rsidR="00772119">
        <w:rPr>
          <w:szCs w:val="22"/>
          <w:lang w:val="fr-FR"/>
        </w:rPr>
        <w:t>était toujours présent</w:t>
      </w:r>
      <w:r w:rsidR="00084740" w:rsidRPr="00A16763">
        <w:rPr>
          <w:szCs w:val="22"/>
          <w:lang w:val="fr-FR"/>
        </w:rPr>
        <w:t>, jour et nuit.</w:t>
      </w:r>
    </w:p>
    <w:p w:rsidR="00622BB6"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39</w:t>
      </w:r>
      <w:r w:rsidRPr="00A16763">
        <w:rPr>
          <w:szCs w:val="22"/>
          <w:lang w:val="fr-FR"/>
        </w:rPr>
        <w:fldChar w:fldCharType="end"/>
      </w:r>
      <w:bookmarkStart w:id="198" w:name="_DV_M173"/>
      <w:bookmarkEnd w:id="198"/>
      <w:r w:rsidRPr="00A16763">
        <w:rPr>
          <w:szCs w:val="22"/>
          <w:lang w:val="fr-FR"/>
        </w:rPr>
        <w:t>.</w:t>
      </w:r>
      <w:r w:rsidR="006855CD">
        <w:rPr>
          <w:szCs w:val="22"/>
          <w:lang w:val="fr-FR"/>
        </w:rPr>
        <w:t>  </w:t>
      </w:r>
      <w:r w:rsidR="00622BB6" w:rsidRPr="00A16763">
        <w:rPr>
          <w:szCs w:val="22"/>
          <w:lang w:val="fr-FR"/>
        </w:rPr>
        <w:t xml:space="preserve">La préfecture de Lesbos a dépensé 177 436,97 euros </w:t>
      </w:r>
      <w:bookmarkStart w:id="199" w:name="_DV_C113"/>
      <w:r w:rsidR="00EA338B" w:rsidRPr="00A16763">
        <w:rPr>
          <w:rStyle w:val="DeltaViewInsertion"/>
          <w:color w:val="auto"/>
          <w:szCs w:val="22"/>
          <w:u w:val="none"/>
          <w:lang w:val="fr-FR"/>
        </w:rPr>
        <w:t xml:space="preserve">(EUR) </w:t>
      </w:r>
      <w:bookmarkStart w:id="200" w:name="_DV_M174"/>
      <w:bookmarkEnd w:id="199"/>
      <w:bookmarkEnd w:id="200"/>
      <w:r w:rsidR="00622BB6" w:rsidRPr="00A16763">
        <w:rPr>
          <w:szCs w:val="22"/>
          <w:lang w:val="fr-FR"/>
        </w:rPr>
        <w:t xml:space="preserve">en juin 2009, 312 869,66 </w:t>
      </w:r>
      <w:r w:rsidR="00427AF5" w:rsidRPr="00A16763">
        <w:rPr>
          <w:szCs w:val="22"/>
          <w:lang w:val="fr-FR"/>
        </w:rPr>
        <w:t xml:space="preserve">EUR </w:t>
      </w:r>
      <w:r w:rsidR="00622BB6" w:rsidRPr="00A16763">
        <w:rPr>
          <w:szCs w:val="22"/>
          <w:lang w:val="fr-FR"/>
        </w:rPr>
        <w:t xml:space="preserve">en septembre 2009 et 309 654,94 </w:t>
      </w:r>
      <w:bookmarkStart w:id="201" w:name="_DV_M176"/>
      <w:bookmarkEnd w:id="201"/>
      <w:r w:rsidR="00427AF5" w:rsidRPr="00A16763">
        <w:rPr>
          <w:szCs w:val="22"/>
          <w:lang w:val="fr-FR"/>
        </w:rPr>
        <w:t>EUR</w:t>
      </w:r>
      <w:r w:rsidR="00EA338B" w:rsidRPr="00A16763">
        <w:rPr>
          <w:szCs w:val="22"/>
          <w:lang w:val="fr-FR"/>
        </w:rPr>
        <w:t xml:space="preserve"> </w:t>
      </w:r>
      <w:r w:rsidR="00622BB6" w:rsidRPr="00A16763">
        <w:rPr>
          <w:szCs w:val="22"/>
          <w:lang w:val="fr-FR"/>
        </w:rPr>
        <w:t>en octobre 2009 pour l</w:t>
      </w:r>
      <w:r w:rsidR="00FA4D31">
        <w:rPr>
          <w:szCs w:val="22"/>
          <w:lang w:val="fr-FR"/>
        </w:rPr>
        <w:t>’</w:t>
      </w:r>
      <w:r w:rsidR="00622BB6" w:rsidRPr="00A16763">
        <w:rPr>
          <w:szCs w:val="22"/>
          <w:lang w:val="fr-FR"/>
        </w:rPr>
        <w:t>alimentation des détenus au centre.</w:t>
      </w:r>
    </w:p>
    <w:p w:rsidR="0000732D" w:rsidRPr="00A16763" w:rsidRDefault="00651C36">
      <w:pPr>
        <w:pStyle w:val="JuHIRoman"/>
        <w:outlineLvl w:val="0"/>
        <w:rPr>
          <w:szCs w:val="22"/>
          <w:lang w:val="fr-FR"/>
        </w:rPr>
      </w:pPr>
      <w:bookmarkStart w:id="202" w:name="_DV_M177"/>
      <w:bookmarkEnd w:id="202"/>
      <w:r w:rsidRPr="00A16763">
        <w:rPr>
          <w:szCs w:val="22"/>
          <w:lang w:val="fr-FR"/>
        </w:rPr>
        <w:t>II.</w:t>
      </w:r>
      <w:r w:rsidR="006855CD">
        <w:rPr>
          <w:szCs w:val="22"/>
          <w:lang w:val="fr-FR"/>
        </w:rPr>
        <w:t>  </w:t>
      </w:r>
      <w:r w:rsidRPr="00A16763">
        <w:rPr>
          <w:szCs w:val="22"/>
          <w:lang w:val="fr-FR"/>
        </w:rPr>
        <w:t xml:space="preserve">LE DROIT </w:t>
      </w:r>
      <w:r w:rsidR="0000732D" w:rsidRPr="00A16763">
        <w:rPr>
          <w:szCs w:val="22"/>
          <w:lang w:val="fr-FR"/>
        </w:rPr>
        <w:t>ET LA P</w:t>
      </w:r>
      <w:r w:rsidRPr="00A16763">
        <w:rPr>
          <w:szCs w:val="22"/>
          <w:lang w:val="fr-FR"/>
        </w:rPr>
        <w:t>RATIQUE INTERNES PERTINENTS</w:t>
      </w:r>
      <w:r w:rsidR="001D0A72" w:rsidRPr="00A16763">
        <w:rPr>
          <w:szCs w:val="22"/>
          <w:lang w:val="fr-FR"/>
        </w:rPr>
        <w:t xml:space="preserve"> ET LES TEXTES INTERNATIONAUX</w:t>
      </w:r>
    </w:p>
    <w:p w:rsidR="001D0A72" w:rsidRPr="00A16763" w:rsidRDefault="001D0A72" w:rsidP="001D0A72">
      <w:pPr>
        <w:pStyle w:val="JuHA"/>
        <w:rPr>
          <w:lang w:val="fr-FR"/>
        </w:rPr>
      </w:pPr>
      <w:r w:rsidRPr="00A16763">
        <w:rPr>
          <w:lang w:val="fr-FR"/>
        </w:rPr>
        <w:t>A.  Le droit interne</w:t>
      </w:r>
    </w:p>
    <w:p w:rsidR="0055671E" w:rsidRPr="00A16763" w:rsidRDefault="00E17B54">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40</w:t>
      </w:r>
      <w:r w:rsidRPr="00A16763">
        <w:rPr>
          <w:szCs w:val="22"/>
          <w:lang w:val="fr-FR"/>
        </w:rPr>
        <w:fldChar w:fldCharType="end"/>
      </w:r>
      <w:bookmarkStart w:id="203" w:name="_DV_M178"/>
      <w:bookmarkEnd w:id="203"/>
      <w:r w:rsidRPr="00A16763">
        <w:rPr>
          <w:szCs w:val="22"/>
          <w:lang w:val="fr-FR"/>
        </w:rPr>
        <w:t>.</w:t>
      </w:r>
      <w:r w:rsidR="006855CD">
        <w:rPr>
          <w:szCs w:val="22"/>
          <w:lang w:val="fr-FR"/>
        </w:rPr>
        <w:t>  </w:t>
      </w:r>
      <w:r w:rsidR="0055671E" w:rsidRPr="00A16763">
        <w:rPr>
          <w:szCs w:val="22"/>
          <w:lang w:val="fr-FR"/>
        </w:rPr>
        <w:t>Les articles 76 (conditions et procédure de l</w:t>
      </w:r>
      <w:r w:rsidR="00FA4D31">
        <w:rPr>
          <w:szCs w:val="22"/>
          <w:lang w:val="fr-FR"/>
        </w:rPr>
        <w:t>’</w:t>
      </w:r>
      <w:r w:rsidR="0055671E" w:rsidRPr="00A16763">
        <w:rPr>
          <w:szCs w:val="22"/>
          <w:lang w:val="fr-FR"/>
        </w:rPr>
        <w:t>expulsion administrative) et 77 (recours contre l</w:t>
      </w:r>
      <w:r w:rsidR="00FA4D31">
        <w:rPr>
          <w:szCs w:val="22"/>
          <w:lang w:val="fr-FR"/>
        </w:rPr>
        <w:t>’</w:t>
      </w:r>
      <w:r w:rsidR="0055671E" w:rsidRPr="00A16763">
        <w:rPr>
          <w:szCs w:val="22"/>
          <w:lang w:val="fr-FR"/>
        </w:rPr>
        <w:t>expulsion administrative) de la loi n</w:t>
      </w:r>
      <w:r w:rsidR="0055671E" w:rsidRPr="00A16763">
        <w:rPr>
          <w:szCs w:val="22"/>
          <w:vertAlign w:val="superscript"/>
          <w:lang w:val="fr-FR"/>
        </w:rPr>
        <w:t>o</w:t>
      </w:r>
      <w:r w:rsidR="00A16763">
        <w:rPr>
          <w:szCs w:val="22"/>
          <w:lang w:val="fr-FR"/>
        </w:rPr>
        <w:t> </w:t>
      </w:r>
      <w:r w:rsidR="0055671E" w:rsidRPr="00A16763">
        <w:rPr>
          <w:szCs w:val="22"/>
          <w:lang w:val="fr-FR"/>
        </w:rPr>
        <w:t>3386/2005 relative à l</w:t>
      </w:r>
      <w:r w:rsidR="00FA4D31">
        <w:rPr>
          <w:szCs w:val="22"/>
          <w:lang w:val="fr-FR"/>
        </w:rPr>
        <w:t>’</w:t>
      </w:r>
      <w:r w:rsidR="0055671E" w:rsidRPr="00A16763">
        <w:rPr>
          <w:szCs w:val="22"/>
          <w:lang w:val="fr-FR"/>
        </w:rPr>
        <w:t>entrée, au séjour et à l</w:t>
      </w:r>
      <w:r w:rsidR="00FA4D31">
        <w:rPr>
          <w:szCs w:val="22"/>
          <w:lang w:val="fr-FR"/>
        </w:rPr>
        <w:t>’</w:t>
      </w:r>
      <w:r w:rsidR="0055671E" w:rsidRPr="00A16763">
        <w:rPr>
          <w:szCs w:val="22"/>
          <w:lang w:val="fr-FR"/>
        </w:rPr>
        <w:t xml:space="preserve">insertion des ressortissants de pays </w:t>
      </w:r>
      <w:bookmarkStart w:id="204" w:name="_DV_C119"/>
      <w:r w:rsidR="00075B8D" w:rsidRPr="00A16763">
        <w:rPr>
          <w:rStyle w:val="DeltaViewInsertion"/>
          <w:color w:val="auto"/>
          <w:szCs w:val="22"/>
          <w:u w:val="none"/>
          <w:lang w:val="fr-FR"/>
        </w:rPr>
        <w:t>étrangers</w:t>
      </w:r>
      <w:r w:rsidR="0055671E" w:rsidRPr="00A16763">
        <w:rPr>
          <w:rStyle w:val="DeltaViewInsertion"/>
          <w:color w:val="auto"/>
          <w:szCs w:val="22"/>
          <w:u w:val="none"/>
          <w:lang w:val="fr-FR"/>
        </w:rPr>
        <w:t xml:space="preserve"> </w:t>
      </w:r>
      <w:r w:rsidR="00075B8D" w:rsidRPr="00A16763">
        <w:rPr>
          <w:rStyle w:val="DeltaViewInsertion"/>
          <w:color w:val="auto"/>
          <w:szCs w:val="22"/>
          <w:u w:val="none"/>
          <w:lang w:val="fr-FR"/>
        </w:rPr>
        <w:t>sur le</w:t>
      </w:r>
      <w:bookmarkStart w:id="205" w:name="_DV_M179"/>
      <w:bookmarkEnd w:id="204"/>
      <w:bookmarkEnd w:id="205"/>
      <w:r w:rsidR="0055671E" w:rsidRPr="00A16763">
        <w:rPr>
          <w:szCs w:val="22"/>
          <w:lang w:val="fr-FR"/>
        </w:rPr>
        <w:t xml:space="preserve"> territoire grec, prévoient ce qui suit :</w:t>
      </w:r>
    </w:p>
    <w:p w:rsidR="0055671E" w:rsidRPr="00A16763" w:rsidRDefault="0055671E">
      <w:pPr>
        <w:pStyle w:val="JuHArticle"/>
        <w:rPr>
          <w:szCs w:val="22"/>
          <w:lang w:val="fr-FR"/>
        </w:rPr>
      </w:pPr>
      <w:bookmarkStart w:id="206" w:name="_DV_M180"/>
      <w:bookmarkEnd w:id="206"/>
      <w:r w:rsidRPr="00A16763">
        <w:rPr>
          <w:szCs w:val="22"/>
          <w:lang w:val="fr-FR"/>
        </w:rPr>
        <w:t>Article 76</w:t>
      </w:r>
    </w:p>
    <w:p w:rsidR="0055671E" w:rsidRPr="007D077E" w:rsidRDefault="0055671E">
      <w:pPr>
        <w:pStyle w:val="JuQuot"/>
        <w:keepNext/>
        <w:keepLines/>
        <w:rPr>
          <w:szCs w:val="22"/>
          <w:lang w:val="fr-FR"/>
        </w:rPr>
      </w:pPr>
      <w:bookmarkStart w:id="207" w:name="_DV_M181"/>
      <w:bookmarkEnd w:id="207"/>
      <w:r w:rsidRPr="007D077E">
        <w:rPr>
          <w:szCs w:val="22"/>
          <w:lang w:val="fr-FR"/>
        </w:rPr>
        <w:t>« 1.</w:t>
      </w:r>
      <w:r w:rsidR="000F027A">
        <w:rPr>
          <w:szCs w:val="22"/>
          <w:lang w:val="fr-FR"/>
        </w:rPr>
        <w:t xml:space="preserve"> </w:t>
      </w:r>
      <w:r w:rsidRPr="007D077E">
        <w:rPr>
          <w:szCs w:val="22"/>
          <w:lang w:val="fr-FR"/>
        </w:rPr>
        <w:t>L</w:t>
      </w:r>
      <w:r w:rsidR="00FA4D31">
        <w:rPr>
          <w:szCs w:val="22"/>
          <w:lang w:val="fr-FR"/>
        </w:rPr>
        <w:t>’</w:t>
      </w:r>
      <w:r w:rsidRPr="007D077E">
        <w:rPr>
          <w:szCs w:val="22"/>
          <w:lang w:val="fr-FR"/>
        </w:rPr>
        <w:t>expulsion administrative d</w:t>
      </w:r>
      <w:r w:rsidR="00FA4D31">
        <w:rPr>
          <w:szCs w:val="22"/>
          <w:lang w:val="fr-FR"/>
        </w:rPr>
        <w:t>’</w:t>
      </w:r>
      <w:r w:rsidRPr="007D077E">
        <w:rPr>
          <w:szCs w:val="22"/>
          <w:lang w:val="fr-FR"/>
        </w:rPr>
        <w:t>un étranger est permise lorsque :</w:t>
      </w:r>
    </w:p>
    <w:p w:rsidR="0055671E" w:rsidRPr="007D077E" w:rsidRDefault="0055671E">
      <w:pPr>
        <w:pStyle w:val="JuQuot"/>
        <w:keepNext/>
        <w:keepLines/>
        <w:rPr>
          <w:szCs w:val="22"/>
          <w:lang w:val="fr-FR"/>
        </w:rPr>
      </w:pPr>
      <w:bookmarkStart w:id="208" w:name="_DV_M182"/>
      <w:bookmarkEnd w:id="208"/>
      <w:r w:rsidRPr="007D077E">
        <w:rPr>
          <w:szCs w:val="22"/>
          <w:lang w:val="fr-FR"/>
        </w:rPr>
        <w:t>a)</w:t>
      </w:r>
      <w:r w:rsidR="006855CD">
        <w:rPr>
          <w:szCs w:val="22"/>
          <w:lang w:val="fr-FR"/>
        </w:rPr>
        <w:t> </w:t>
      </w:r>
      <w:r w:rsidRPr="007D077E">
        <w:rPr>
          <w:szCs w:val="22"/>
          <w:lang w:val="fr-FR"/>
        </w:rPr>
        <w:t>il est condamné de manière définitive à une peine privative de liberté d</w:t>
      </w:r>
      <w:r w:rsidR="00FA4D31">
        <w:rPr>
          <w:szCs w:val="22"/>
          <w:lang w:val="fr-FR"/>
        </w:rPr>
        <w:t>’</w:t>
      </w:r>
      <w:r w:rsidRPr="007D077E">
        <w:rPr>
          <w:szCs w:val="22"/>
          <w:lang w:val="fr-FR"/>
        </w:rPr>
        <w:t xml:space="preserve">au moins un an du chef </w:t>
      </w:r>
      <w:bookmarkStart w:id="209" w:name="_DV_C121"/>
      <w:r w:rsidR="004A5993" w:rsidRPr="007D077E">
        <w:rPr>
          <w:rStyle w:val="DeltaViewInsertion"/>
          <w:color w:val="auto"/>
          <w:szCs w:val="22"/>
          <w:u w:val="none"/>
          <w:lang w:val="fr-FR"/>
        </w:rPr>
        <w:t>[</w:t>
      </w:r>
      <w:r w:rsidR="000278AE">
        <w:rPr>
          <w:rStyle w:val="DeltaViewInsertion"/>
          <w:color w:val="auto"/>
          <w:szCs w:val="22"/>
          <w:u w:val="none"/>
          <w:lang w:val="fr-FR"/>
        </w:rPr>
        <w:t>...</w:t>
      </w:r>
      <w:r w:rsidR="004A5993" w:rsidRPr="007D077E">
        <w:rPr>
          <w:rStyle w:val="DeltaViewInsertion"/>
          <w:color w:val="auto"/>
          <w:szCs w:val="22"/>
          <w:u w:val="none"/>
          <w:lang w:val="fr-FR"/>
        </w:rPr>
        <w:t xml:space="preserve"> d</w:t>
      </w:r>
      <w:r w:rsidR="00FA4D31">
        <w:rPr>
          <w:rStyle w:val="DeltaViewInsertion"/>
          <w:color w:val="auto"/>
          <w:szCs w:val="22"/>
          <w:u w:val="none"/>
          <w:lang w:val="fr-FR"/>
        </w:rPr>
        <w:t>’</w:t>
      </w:r>
      <w:r w:rsidR="004A5993" w:rsidRPr="007D077E">
        <w:rPr>
          <w:rStyle w:val="DeltaViewInsertion"/>
          <w:color w:val="auto"/>
          <w:szCs w:val="22"/>
          <w:u w:val="none"/>
          <w:lang w:val="fr-FR"/>
        </w:rPr>
        <w:t xml:space="preserve">] avoir prêté </w:t>
      </w:r>
      <w:bookmarkStart w:id="210" w:name="_DV_M185"/>
      <w:bookmarkEnd w:id="209"/>
      <w:bookmarkEnd w:id="210"/>
      <w:r w:rsidRPr="007D077E">
        <w:rPr>
          <w:szCs w:val="22"/>
          <w:lang w:val="fr-FR"/>
        </w:rPr>
        <w:t>assistance</w:t>
      </w:r>
      <w:r w:rsidR="006C75EE" w:rsidRPr="007D077E">
        <w:rPr>
          <w:szCs w:val="22"/>
          <w:lang w:val="fr-FR"/>
        </w:rPr>
        <w:t xml:space="preserve"> </w:t>
      </w:r>
      <w:bookmarkStart w:id="211" w:name="_DV_M186"/>
      <w:bookmarkEnd w:id="211"/>
      <w:r w:rsidRPr="007D077E">
        <w:rPr>
          <w:szCs w:val="22"/>
          <w:lang w:val="fr-FR"/>
        </w:rPr>
        <w:t>à des clandestins pour pénétrer à l</w:t>
      </w:r>
      <w:r w:rsidR="00FA4D31">
        <w:rPr>
          <w:szCs w:val="22"/>
          <w:lang w:val="fr-FR"/>
        </w:rPr>
        <w:t>’</w:t>
      </w:r>
      <w:r w:rsidRPr="007D077E">
        <w:rPr>
          <w:szCs w:val="22"/>
          <w:lang w:val="fr-FR"/>
        </w:rPr>
        <w:t>intérieur du pays, ou d</w:t>
      </w:r>
      <w:r w:rsidR="00FA4D31">
        <w:rPr>
          <w:szCs w:val="22"/>
          <w:lang w:val="fr-FR"/>
        </w:rPr>
        <w:t>’</w:t>
      </w:r>
      <w:r w:rsidRPr="007D077E">
        <w:rPr>
          <w:szCs w:val="22"/>
          <w:lang w:val="fr-FR"/>
        </w:rPr>
        <w:t>a</w:t>
      </w:r>
      <w:r w:rsidR="009A2EE5">
        <w:rPr>
          <w:szCs w:val="22"/>
          <w:lang w:val="fr-FR"/>
        </w:rPr>
        <w:t>voir facilité le transport et l</w:t>
      </w:r>
      <w:r w:rsidR="00FA4D31">
        <w:rPr>
          <w:szCs w:val="22"/>
          <w:lang w:val="fr-FR"/>
        </w:rPr>
        <w:t>’</w:t>
      </w:r>
      <w:r w:rsidR="009A2EE5">
        <w:rPr>
          <w:szCs w:val="22"/>
          <w:lang w:val="fr-FR"/>
        </w:rPr>
        <w:t>entrée</w:t>
      </w:r>
      <w:r w:rsidRPr="007D077E">
        <w:rPr>
          <w:szCs w:val="22"/>
          <w:lang w:val="fr-FR"/>
        </w:rPr>
        <w:t xml:space="preserve"> de clandestins ou d</w:t>
      </w:r>
      <w:r w:rsidR="00FA4D31">
        <w:rPr>
          <w:szCs w:val="22"/>
          <w:lang w:val="fr-FR"/>
        </w:rPr>
        <w:t>’</w:t>
      </w:r>
      <w:r w:rsidRPr="007D077E">
        <w:rPr>
          <w:szCs w:val="22"/>
          <w:lang w:val="fr-FR"/>
        </w:rPr>
        <w:t>avoir fourni le gîte à ceux-ci pour qu</w:t>
      </w:r>
      <w:r w:rsidR="00FA4D31">
        <w:rPr>
          <w:szCs w:val="22"/>
          <w:lang w:val="fr-FR"/>
        </w:rPr>
        <w:t>’</w:t>
      </w:r>
      <w:r w:rsidRPr="007D077E">
        <w:rPr>
          <w:szCs w:val="22"/>
          <w:lang w:val="fr-FR"/>
        </w:rPr>
        <w:t>ils se cachent (...) ;</w:t>
      </w:r>
    </w:p>
    <w:p w:rsidR="0055671E" w:rsidRPr="007D077E" w:rsidRDefault="0055671E">
      <w:pPr>
        <w:pStyle w:val="JuQuot"/>
        <w:keepNext/>
        <w:keepLines/>
        <w:rPr>
          <w:szCs w:val="22"/>
          <w:lang w:val="fr-FR"/>
        </w:rPr>
      </w:pPr>
      <w:bookmarkStart w:id="212" w:name="_DV_M187"/>
      <w:bookmarkEnd w:id="212"/>
      <w:r w:rsidRPr="007D077E">
        <w:rPr>
          <w:szCs w:val="22"/>
          <w:lang w:val="fr-FR"/>
        </w:rPr>
        <w:t>b)</w:t>
      </w:r>
      <w:bookmarkStart w:id="213" w:name="_DV_C124"/>
      <w:r w:rsidR="000F027A">
        <w:rPr>
          <w:rStyle w:val="DeltaViewInsertion"/>
          <w:color w:val="auto"/>
          <w:szCs w:val="22"/>
          <w:u w:val="none"/>
          <w:lang w:val="fr-FR"/>
        </w:rPr>
        <w:t xml:space="preserve"> </w:t>
      </w:r>
      <w:r w:rsidR="004A5993" w:rsidRPr="007D077E">
        <w:rPr>
          <w:rStyle w:val="DeltaViewInsertion"/>
          <w:color w:val="auto"/>
          <w:szCs w:val="22"/>
          <w:u w:val="none"/>
          <w:lang w:val="fr-FR"/>
        </w:rPr>
        <w:t>il</w:t>
      </w:r>
      <w:bookmarkStart w:id="214" w:name="_DV_M188"/>
      <w:bookmarkEnd w:id="213"/>
      <w:bookmarkEnd w:id="214"/>
      <w:r w:rsidR="004A5993" w:rsidRPr="007D077E">
        <w:rPr>
          <w:szCs w:val="22"/>
          <w:lang w:val="fr-FR"/>
        </w:rPr>
        <w:t xml:space="preserve"> </w:t>
      </w:r>
      <w:r w:rsidRPr="007D077E">
        <w:rPr>
          <w:szCs w:val="22"/>
          <w:lang w:val="fr-FR"/>
        </w:rPr>
        <w:t>a violé les dispositions de la présente loi ;</w:t>
      </w:r>
    </w:p>
    <w:p w:rsidR="0055671E" w:rsidRPr="007D077E" w:rsidRDefault="0055671E">
      <w:pPr>
        <w:pStyle w:val="JuQuot"/>
        <w:keepNext/>
        <w:keepLines/>
        <w:rPr>
          <w:szCs w:val="22"/>
          <w:lang w:val="fr-FR"/>
        </w:rPr>
      </w:pPr>
      <w:bookmarkStart w:id="215" w:name="_DV_M189"/>
      <w:bookmarkEnd w:id="215"/>
      <w:r w:rsidRPr="007D077E">
        <w:rPr>
          <w:szCs w:val="22"/>
          <w:lang w:val="fr-FR"/>
        </w:rPr>
        <w:t>c)</w:t>
      </w:r>
      <w:r w:rsidR="006855CD">
        <w:rPr>
          <w:szCs w:val="22"/>
          <w:lang w:val="fr-FR"/>
        </w:rPr>
        <w:t> </w:t>
      </w:r>
      <w:r w:rsidRPr="007D077E">
        <w:rPr>
          <w:szCs w:val="22"/>
          <w:lang w:val="fr-FR"/>
        </w:rPr>
        <w:t>sa présence sur le territoire grec est dangereuse pour l</w:t>
      </w:r>
      <w:r w:rsidR="00FA4D31">
        <w:rPr>
          <w:szCs w:val="22"/>
          <w:lang w:val="fr-FR"/>
        </w:rPr>
        <w:t>’</w:t>
      </w:r>
      <w:r w:rsidRPr="007D077E">
        <w:rPr>
          <w:szCs w:val="22"/>
          <w:lang w:val="fr-FR"/>
        </w:rPr>
        <w:t>ordre public ou la sécurité du pays ;</w:t>
      </w:r>
    </w:p>
    <w:p w:rsidR="0055671E" w:rsidRPr="007D077E" w:rsidRDefault="0055671E">
      <w:pPr>
        <w:pStyle w:val="JuQuot"/>
        <w:keepNext/>
        <w:keepLines/>
        <w:rPr>
          <w:szCs w:val="22"/>
          <w:lang w:val="fr-FR"/>
        </w:rPr>
      </w:pPr>
      <w:bookmarkStart w:id="216" w:name="_DV_M192"/>
      <w:bookmarkEnd w:id="216"/>
      <w:r w:rsidRPr="007D077E">
        <w:rPr>
          <w:szCs w:val="22"/>
          <w:lang w:val="fr-FR"/>
        </w:rPr>
        <w:t>(...)</w:t>
      </w:r>
    </w:p>
    <w:p w:rsidR="0055671E" w:rsidRPr="007D077E" w:rsidRDefault="0055671E">
      <w:pPr>
        <w:pStyle w:val="JuQuot"/>
        <w:keepNext/>
        <w:keepLines/>
        <w:rPr>
          <w:szCs w:val="22"/>
          <w:lang w:val="fr-FR"/>
        </w:rPr>
      </w:pPr>
      <w:bookmarkStart w:id="217" w:name="_DV_M193"/>
      <w:bookmarkEnd w:id="217"/>
      <w:r w:rsidRPr="007D077E">
        <w:rPr>
          <w:szCs w:val="22"/>
          <w:lang w:val="fr-FR"/>
        </w:rPr>
        <w:t>2.</w:t>
      </w:r>
      <w:r w:rsidR="006855CD">
        <w:rPr>
          <w:szCs w:val="22"/>
          <w:lang w:val="fr-FR"/>
        </w:rPr>
        <w:t> </w:t>
      </w:r>
      <w:r w:rsidRPr="007D077E">
        <w:rPr>
          <w:szCs w:val="22"/>
          <w:lang w:val="fr-FR"/>
        </w:rPr>
        <w:t>L</w:t>
      </w:r>
      <w:r w:rsidR="00FA4D31">
        <w:rPr>
          <w:szCs w:val="22"/>
          <w:lang w:val="fr-FR"/>
        </w:rPr>
        <w:t>’</w:t>
      </w:r>
      <w:r w:rsidRPr="007D077E">
        <w:rPr>
          <w:szCs w:val="22"/>
          <w:lang w:val="fr-FR"/>
        </w:rPr>
        <w:t>expulsion est ordonnée par décision du directeur de la police et (...) après que l</w:t>
      </w:r>
      <w:r w:rsidR="00FA4D31">
        <w:rPr>
          <w:szCs w:val="22"/>
          <w:lang w:val="fr-FR"/>
        </w:rPr>
        <w:t>’</w:t>
      </w:r>
      <w:r w:rsidRPr="007D077E">
        <w:rPr>
          <w:szCs w:val="22"/>
          <w:lang w:val="fr-FR"/>
        </w:rPr>
        <w:t>étranger ait bénéficié d</w:t>
      </w:r>
      <w:r w:rsidR="00FA4D31">
        <w:rPr>
          <w:szCs w:val="22"/>
          <w:lang w:val="fr-FR"/>
        </w:rPr>
        <w:t>’</w:t>
      </w:r>
      <w:r w:rsidRPr="007D077E">
        <w:rPr>
          <w:szCs w:val="22"/>
          <w:lang w:val="fr-FR"/>
        </w:rPr>
        <w:t>un délai d</w:t>
      </w:r>
      <w:r w:rsidR="00FA4D31">
        <w:rPr>
          <w:szCs w:val="22"/>
          <w:lang w:val="fr-FR"/>
        </w:rPr>
        <w:t>’</w:t>
      </w:r>
      <w:r w:rsidRPr="007D077E">
        <w:rPr>
          <w:szCs w:val="22"/>
          <w:lang w:val="fr-FR"/>
        </w:rPr>
        <w:t>au moins quarante-huit heures pour déposer ses objections.</w:t>
      </w:r>
    </w:p>
    <w:p w:rsidR="0055671E" w:rsidRPr="007D077E" w:rsidRDefault="0055671E">
      <w:pPr>
        <w:pStyle w:val="JuQuot"/>
        <w:rPr>
          <w:szCs w:val="22"/>
          <w:lang w:val="fr-FR"/>
        </w:rPr>
      </w:pPr>
      <w:bookmarkStart w:id="218" w:name="_DV_M194"/>
      <w:bookmarkEnd w:id="218"/>
      <w:r w:rsidRPr="007D077E">
        <w:rPr>
          <w:szCs w:val="22"/>
          <w:lang w:val="fr-FR"/>
        </w:rPr>
        <w:t>3.</w:t>
      </w:r>
      <w:r w:rsidR="006855CD">
        <w:rPr>
          <w:szCs w:val="22"/>
          <w:lang w:val="fr-FR"/>
        </w:rPr>
        <w:t> </w:t>
      </w:r>
      <w:r w:rsidRPr="007D077E">
        <w:rPr>
          <w:szCs w:val="22"/>
          <w:lang w:val="fr-FR"/>
        </w:rPr>
        <w:t>Lorsque l</w:t>
      </w:r>
      <w:r w:rsidR="00FA4D31">
        <w:rPr>
          <w:szCs w:val="22"/>
          <w:lang w:val="fr-FR"/>
        </w:rPr>
        <w:t>’</w:t>
      </w:r>
      <w:r w:rsidRPr="007D077E">
        <w:rPr>
          <w:szCs w:val="22"/>
          <w:lang w:val="fr-FR"/>
        </w:rPr>
        <w:t>étranger est considéré comme susceptible de fuir ou dangereux pour l</w:t>
      </w:r>
      <w:r w:rsidR="00FA4D31">
        <w:rPr>
          <w:szCs w:val="22"/>
          <w:lang w:val="fr-FR"/>
        </w:rPr>
        <w:t>’</w:t>
      </w:r>
      <w:r w:rsidRPr="007D077E">
        <w:rPr>
          <w:szCs w:val="22"/>
          <w:lang w:val="fr-FR"/>
        </w:rPr>
        <w:t>ordre public, les organes mentionnés au paragraphe précédent ordonnent sa détention provisoire jusqu</w:t>
      </w:r>
      <w:r w:rsidR="00FA4D31">
        <w:rPr>
          <w:szCs w:val="22"/>
          <w:lang w:val="fr-FR"/>
        </w:rPr>
        <w:t>’</w:t>
      </w:r>
      <w:r w:rsidRPr="007D077E">
        <w:rPr>
          <w:szCs w:val="22"/>
          <w:lang w:val="fr-FR"/>
        </w:rPr>
        <w:t>à l</w:t>
      </w:r>
      <w:r w:rsidR="00FA4D31">
        <w:rPr>
          <w:szCs w:val="22"/>
          <w:lang w:val="fr-FR"/>
        </w:rPr>
        <w:t>’</w:t>
      </w:r>
      <w:r w:rsidRPr="007D077E">
        <w:rPr>
          <w:szCs w:val="22"/>
          <w:lang w:val="fr-FR"/>
        </w:rPr>
        <w:t>adoption, dans un délai de trois jours, de la décision d</w:t>
      </w:r>
      <w:r w:rsidR="00FA4D31">
        <w:rPr>
          <w:szCs w:val="22"/>
          <w:lang w:val="fr-FR"/>
        </w:rPr>
        <w:t>’</w:t>
      </w:r>
      <w:r w:rsidRPr="007D077E">
        <w:rPr>
          <w:szCs w:val="22"/>
          <w:lang w:val="fr-FR"/>
        </w:rPr>
        <w:t>expulsion (...). L</w:t>
      </w:r>
      <w:r w:rsidR="00FA4D31">
        <w:rPr>
          <w:szCs w:val="22"/>
          <w:lang w:val="fr-FR"/>
        </w:rPr>
        <w:t>’</w:t>
      </w:r>
      <w:r w:rsidRPr="007D077E">
        <w:rPr>
          <w:szCs w:val="22"/>
          <w:lang w:val="fr-FR"/>
        </w:rPr>
        <w:t>étranger détenu</w:t>
      </w:r>
      <w:bookmarkStart w:id="219" w:name="_DV_C125"/>
      <w:r w:rsidRPr="007D077E">
        <w:rPr>
          <w:rStyle w:val="DeltaViewDeletion"/>
          <w:color w:val="auto"/>
          <w:szCs w:val="22"/>
          <w:lang w:val="fr-FR"/>
        </w:rPr>
        <w:t>,</w:t>
      </w:r>
      <w:bookmarkStart w:id="220" w:name="_DV_M195"/>
      <w:bookmarkEnd w:id="219"/>
      <w:bookmarkEnd w:id="220"/>
      <w:r w:rsidRPr="007D077E">
        <w:rPr>
          <w:szCs w:val="22"/>
          <w:lang w:val="fr-FR"/>
        </w:rPr>
        <w:t xml:space="preserve"> peut (...) former des objections à l</w:t>
      </w:r>
      <w:r w:rsidR="00FA4D31">
        <w:rPr>
          <w:szCs w:val="22"/>
          <w:lang w:val="fr-FR"/>
        </w:rPr>
        <w:t>’</w:t>
      </w:r>
      <w:r w:rsidRPr="007D077E">
        <w:rPr>
          <w:szCs w:val="22"/>
          <w:lang w:val="fr-FR"/>
        </w:rPr>
        <w:t>encontre de la décision ordonnant la détention</w:t>
      </w:r>
      <w:bookmarkStart w:id="221" w:name="_DV_C126"/>
      <w:r w:rsidRPr="007D077E">
        <w:rPr>
          <w:rStyle w:val="DeltaViewDeletion"/>
          <w:color w:val="auto"/>
          <w:szCs w:val="22"/>
          <w:lang w:val="fr-FR"/>
        </w:rPr>
        <w:t>,</w:t>
      </w:r>
      <w:bookmarkStart w:id="222" w:name="_DV_M196"/>
      <w:bookmarkEnd w:id="221"/>
      <w:bookmarkEnd w:id="222"/>
      <w:r w:rsidRPr="007D077E">
        <w:rPr>
          <w:szCs w:val="22"/>
          <w:lang w:val="fr-FR"/>
        </w:rPr>
        <w:t xml:space="preserve"> devant le président (...) du tribunal administratif (...).</w:t>
      </w:r>
    </w:p>
    <w:p w:rsidR="0055671E" w:rsidRPr="007D077E" w:rsidRDefault="0055671E">
      <w:pPr>
        <w:pStyle w:val="JuQuot"/>
        <w:rPr>
          <w:szCs w:val="22"/>
          <w:lang w:val="fr-FR"/>
        </w:rPr>
      </w:pPr>
      <w:bookmarkStart w:id="223" w:name="_DV_M197"/>
      <w:bookmarkEnd w:id="223"/>
      <w:r w:rsidRPr="007D077E">
        <w:rPr>
          <w:szCs w:val="22"/>
          <w:lang w:val="fr-FR"/>
        </w:rPr>
        <w:t>4.</w:t>
      </w:r>
      <w:r w:rsidR="006855CD">
        <w:rPr>
          <w:szCs w:val="22"/>
          <w:lang w:val="fr-FR"/>
        </w:rPr>
        <w:t> </w:t>
      </w:r>
      <w:r w:rsidRPr="007D077E">
        <w:rPr>
          <w:szCs w:val="22"/>
          <w:lang w:val="fr-FR"/>
        </w:rPr>
        <w:t>Au cas où l</w:t>
      </w:r>
      <w:r w:rsidR="00FA4D31">
        <w:rPr>
          <w:szCs w:val="22"/>
          <w:lang w:val="fr-FR"/>
        </w:rPr>
        <w:t>’</w:t>
      </w:r>
      <w:r w:rsidRPr="007D077E">
        <w:rPr>
          <w:szCs w:val="22"/>
          <w:lang w:val="fr-FR"/>
        </w:rPr>
        <w:t>étranger détenu en attente d</w:t>
      </w:r>
      <w:r w:rsidR="00FA4D31">
        <w:rPr>
          <w:szCs w:val="22"/>
          <w:lang w:val="fr-FR"/>
        </w:rPr>
        <w:t>’</w:t>
      </w:r>
      <w:r w:rsidRPr="007D077E">
        <w:rPr>
          <w:szCs w:val="22"/>
          <w:lang w:val="fr-FR"/>
        </w:rPr>
        <w:t>expulsion n</w:t>
      </w:r>
      <w:r w:rsidR="00FA4D31">
        <w:rPr>
          <w:szCs w:val="22"/>
          <w:lang w:val="fr-FR"/>
        </w:rPr>
        <w:t>’</w:t>
      </w:r>
      <w:r w:rsidRPr="007D077E">
        <w:rPr>
          <w:szCs w:val="22"/>
          <w:lang w:val="fr-FR"/>
        </w:rPr>
        <w:t>est pas considéré comme susceptible de fuir ou dangereux pour l</w:t>
      </w:r>
      <w:r w:rsidR="00FA4D31">
        <w:rPr>
          <w:szCs w:val="22"/>
          <w:lang w:val="fr-FR"/>
        </w:rPr>
        <w:t>’</w:t>
      </w:r>
      <w:r w:rsidRPr="007D077E">
        <w:rPr>
          <w:szCs w:val="22"/>
          <w:lang w:val="fr-FR"/>
        </w:rPr>
        <w:t>ordre public, ou si le président du tribunal administratif s</w:t>
      </w:r>
      <w:r w:rsidR="00FA4D31">
        <w:rPr>
          <w:szCs w:val="22"/>
          <w:lang w:val="fr-FR"/>
        </w:rPr>
        <w:t>’</w:t>
      </w:r>
      <w:r w:rsidRPr="007D077E">
        <w:rPr>
          <w:szCs w:val="22"/>
          <w:lang w:val="fr-FR"/>
        </w:rPr>
        <w:t>oppose à la détention de celui-ci, il lui est fixé un délai pour quitter le territoire, qui ne peut dépasser trente jours.</w:t>
      </w:r>
    </w:p>
    <w:p w:rsidR="0055671E" w:rsidRPr="007D077E" w:rsidRDefault="0055671E">
      <w:pPr>
        <w:pStyle w:val="JuQuot"/>
        <w:rPr>
          <w:szCs w:val="22"/>
          <w:lang w:val="fr-FR"/>
        </w:rPr>
      </w:pPr>
      <w:bookmarkStart w:id="224" w:name="_DV_M198"/>
      <w:bookmarkEnd w:id="224"/>
      <w:r w:rsidRPr="007D077E">
        <w:rPr>
          <w:szCs w:val="22"/>
          <w:lang w:val="fr-FR"/>
        </w:rPr>
        <w:t>5.</w:t>
      </w:r>
      <w:r w:rsidR="006855CD">
        <w:rPr>
          <w:szCs w:val="22"/>
          <w:lang w:val="fr-FR"/>
        </w:rPr>
        <w:t> </w:t>
      </w:r>
      <w:r w:rsidRPr="007D077E">
        <w:rPr>
          <w:szCs w:val="22"/>
          <w:lang w:val="fr-FR"/>
        </w:rPr>
        <w:t>La décision mentionnée aux paragraphes 3 et 4 de cet article peut être révoquée à la requête des parties, si la demande est fondée sur des faits nouveaux (...). »</w:t>
      </w:r>
    </w:p>
    <w:p w:rsidR="0055671E" w:rsidRPr="00A16763" w:rsidRDefault="0055671E">
      <w:pPr>
        <w:pStyle w:val="JuHArticle"/>
        <w:rPr>
          <w:szCs w:val="22"/>
          <w:lang w:val="fr-FR"/>
        </w:rPr>
      </w:pPr>
      <w:bookmarkStart w:id="225" w:name="_DV_M199"/>
      <w:bookmarkEnd w:id="225"/>
      <w:r w:rsidRPr="00A16763">
        <w:rPr>
          <w:szCs w:val="22"/>
          <w:lang w:val="fr-FR"/>
        </w:rPr>
        <w:t>Article 77</w:t>
      </w:r>
    </w:p>
    <w:p w:rsidR="0055671E" w:rsidRPr="007D077E" w:rsidRDefault="006855CD">
      <w:pPr>
        <w:pStyle w:val="JuQuot"/>
        <w:rPr>
          <w:szCs w:val="22"/>
          <w:lang w:val="fr-FR"/>
        </w:rPr>
      </w:pPr>
      <w:bookmarkStart w:id="226" w:name="_DV_M200"/>
      <w:bookmarkEnd w:id="226"/>
      <w:r>
        <w:rPr>
          <w:szCs w:val="22"/>
          <w:lang w:val="fr-FR"/>
        </w:rPr>
        <w:t>« </w:t>
      </w:r>
      <w:r w:rsidR="0055671E" w:rsidRPr="007D077E">
        <w:rPr>
          <w:szCs w:val="22"/>
          <w:lang w:val="fr-FR"/>
        </w:rPr>
        <w:t>L</w:t>
      </w:r>
      <w:r w:rsidR="00FA4D31">
        <w:rPr>
          <w:szCs w:val="22"/>
          <w:lang w:val="fr-FR"/>
        </w:rPr>
        <w:t>’</w:t>
      </w:r>
      <w:r w:rsidR="0055671E" w:rsidRPr="007D077E">
        <w:rPr>
          <w:szCs w:val="22"/>
          <w:lang w:val="fr-FR"/>
        </w:rPr>
        <w:t>étranger a le droit d</w:t>
      </w:r>
      <w:r w:rsidR="00FA4D31">
        <w:rPr>
          <w:szCs w:val="22"/>
          <w:lang w:val="fr-FR"/>
        </w:rPr>
        <w:t>’</w:t>
      </w:r>
      <w:r w:rsidR="0055671E" w:rsidRPr="007D077E">
        <w:rPr>
          <w:szCs w:val="22"/>
          <w:lang w:val="fr-FR"/>
        </w:rPr>
        <w:t>exercer un recours contre la décision d</w:t>
      </w:r>
      <w:r w:rsidR="00FA4D31">
        <w:rPr>
          <w:szCs w:val="22"/>
          <w:lang w:val="fr-FR"/>
        </w:rPr>
        <w:t>’</w:t>
      </w:r>
      <w:r w:rsidR="0055671E" w:rsidRPr="007D077E">
        <w:rPr>
          <w:szCs w:val="22"/>
          <w:lang w:val="fr-FR"/>
        </w:rPr>
        <w:t xml:space="preserve">expulsion, dans un délai de cinq jours à compter de sa notification, </w:t>
      </w:r>
      <w:bookmarkStart w:id="227" w:name="_DV_C128"/>
      <w:r w:rsidR="004D6F0B" w:rsidRPr="007D077E">
        <w:rPr>
          <w:rStyle w:val="DeltaViewInsertion"/>
          <w:color w:val="auto"/>
          <w:szCs w:val="22"/>
          <w:u w:val="none"/>
          <w:lang w:val="fr-FR"/>
        </w:rPr>
        <w:t>devant le</w:t>
      </w:r>
      <w:bookmarkStart w:id="228" w:name="_DV_M201"/>
      <w:bookmarkEnd w:id="227"/>
      <w:bookmarkEnd w:id="228"/>
      <w:r w:rsidR="004D6F0B" w:rsidRPr="007D077E">
        <w:rPr>
          <w:szCs w:val="22"/>
          <w:lang w:val="fr-FR"/>
        </w:rPr>
        <w:t xml:space="preserve"> </w:t>
      </w:r>
      <w:r w:rsidR="0055671E" w:rsidRPr="007D077E">
        <w:rPr>
          <w:szCs w:val="22"/>
          <w:lang w:val="fr-FR"/>
        </w:rPr>
        <w:t>ministre de l</w:t>
      </w:r>
      <w:r w:rsidR="00FA4D31">
        <w:rPr>
          <w:szCs w:val="22"/>
          <w:lang w:val="fr-FR"/>
        </w:rPr>
        <w:t>’</w:t>
      </w:r>
      <w:r w:rsidR="0055671E" w:rsidRPr="007D077E">
        <w:rPr>
          <w:szCs w:val="22"/>
          <w:lang w:val="fr-FR"/>
        </w:rPr>
        <w:t>Ordre public (...). La décision est rendue dans un délai de trois jours ouvrables à compter de l</w:t>
      </w:r>
      <w:r w:rsidR="00FA4D31">
        <w:rPr>
          <w:szCs w:val="22"/>
          <w:lang w:val="fr-FR"/>
        </w:rPr>
        <w:t>’</w:t>
      </w:r>
      <w:r w:rsidR="0055671E" w:rsidRPr="007D077E">
        <w:rPr>
          <w:szCs w:val="22"/>
          <w:lang w:val="fr-FR"/>
        </w:rPr>
        <w:t>introduction du recours. L</w:t>
      </w:r>
      <w:r w:rsidR="00FA4D31">
        <w:rPr>
          <w:szCs w:val="22"/>
          <w:lang w:val="fr-FR"/>
        </w:rPr>
        <w:t>’</w:t>
      </w:r>
      <w:r w:rsidR="0055671E" w:rsidRPr="007D077E">
        <w:rPr>
          <w:szCs w:val="22"/>
          <w:lang w:val="fr-FR"/>
        </w:rPr>
        <w:t>exercice du recours entraîne la suspension de l</w:t>
      </w:r>
      <w:r w:rsidR="00FA4D31">
        <w:rPr>
          <w:szCs w:val="22"/>
          <w:lang w:val="fr-FR"/>
        </w:rPr>
        <w:t>’</w:t>
      </w:r>
      <w:r w:rsidR="0055671E" w:rsidRPr="007D077E">
        <w:rPr>
          <w:szCs w:val="22"/>
          <w:lang w:val="fr-FR"/>
        </w:rPr>
        <w:t>exécution de la décision. Dans le cas où la détention est ordonnée en même temps que la décision d</w:t>
      </w:r>
      <w:r w:rsidR="00FA4D31">
        <w:rPr>
          <w:szCs w:val="22"/>
          <w:lang w:val="fr-FR"/>
        </w:rPr>
        <w:t>’</w:t>
      </w:r>
      <w:r w:rsidR="0055671E" w:rsidRPr="007D077E">
        <w:rPr>
          <w:szCs w:val="22"/>
          <w:lang w:val="fr-FR"/>
        </w:rPr>
        <w:t>expulsion, la suspension concerne seulement l</w:t>
      </w:r>
      <w:r w:rsidR="00FA4D31">
        <w:rPr>
          <w:szCs w:val="22"/>
          <w:lang w:val="fr-FR"/>
        </w:rPr>
        <w:t>’</w:t>
      </w:r>
      <w:r w:rsidR="0055671E" w:rsidRPr="007D077E">
        <w:rPr>
          <w:szCs w:val="22"/>
          <w:lang w:val="fr-FR"/>
        </w:rPr>
        <w:t>expulsion. »</w:t>
      </w:r>
    </w:p>
    <w:p w:rsidR="0055671E" w:rsidRPr="00A16763" w:rsidRDefault="001D0A72">
      <w:pPr>
        <w:pStyle w:val="JuHA"/>
        <w:rPr>
          <w:szCs w:val="22"/>
          <w:lang w:val="fr-FR"/>
        </w:rPr>
      </w:pPr>
      <w:bookmarkStart w:id="229" w:name="_DV_M202"/>
      <w:bookmarkEnd w:id="229"/>
      <w:r w:rsidRPr="00A16763">
        <w:rPr>
          <w:szCs w:val="22"/>
          <w:lang w:val="fr-FR"/>
        </w:rPr>
        <w:t>B.  </w:t>
      </w:r>
      <w:r w:rsidR="006235AD">
        <w:rPr>
          <w:szCs w:val="22"/>
          <w:lang w:val="fr-FR"/>
        </w:rPr>
        <w:t>Les textes</w:t>
      </w:r>
      <w:r w:rsidR="0055671E" w:rsidRPr="00A16763">
        <w:rPr>
          <w:szCs w:val="22"/>
          <w:lang w:val="fr-FR"/>
        </w:rPr>
        <w:t xml:space="preserve"> internationa</w:t>
      </w:r>
      <w:r w:rsidR="006235AD">
        <w:rPr>
          <w:szCs w:val="22"/>
          <w:lang w:val="fr-FR"/>
        </w:rPr>
        <w:t>ux</w:t>
      </w:r>
    </w:p>
    <w:p w:rsidR="0055671E" w:rsidRPr="00A16763" w:rsidRDefault="0055671E" w:rsidP="006855CD">
      <w:pPr>
        <w:pStyle w:val="JuH1"/>
        <w:tabs>
          <w:tab w:val="clear" w:pos="731"/>
        </w:tabs>
        <w:ind w:left="480" w:firstLine="0"/>
        <w:rPr>
          <w:szCs w:val="22"/>
          <w:lang w:val="fr-FR"/>
        </w:rPr>
      </w:pPr>
      <w:bookmarkStart w:id="230" w:name="_DV_M203"/>
      <w:bookmarkEnd w:id="230"/>
      <w:r w:rsidRPr="00A16763">
        <w:rPr>
          <w:szCs w:val="22"/>
          <w:lang w:val="fr-FR"/>
        </w:rPr>
        <w:t>La Résolution 1707(2010) de l</w:t>
      </w:r>
      <w:r w:rsidR="00FA4D31">
        <w:rPr>
          <w:szCs w:val="22"/>
          <w:lang w:val="fr-FR"/>
        </w:rPr>
        <w:t>’</w:t>
      </w:r>
      <w:r w:rsidRPr="00A16763">
        <w:rPr>
          <w:szCs w:val="22"/>
          <w:lang w:val="fr-FR"/>
        </w:rPr>
        <w:t>Assemblée parlementaire du Conseil de l</w:t>
      </w:r>
      <w:r w:rsidR="00FA4D31">
        <w:rPr>
          <w:szCs w:val="22"/>
          <w:lang w:val="fr-FR"/>
        </w:rPr>
        <w:t>’</w:t>
      </w:r>
      <w:r w:rsidRPr="00A16763">
        <w:rPr>
          <w:szCs w:val="22"/>
          <w:lang w:val="fr-FR"/>
        </w:rPr>
        <w:t>Europe, du 28 janvier 2010</w:t>
      </w:r>
    </w:p>
    <w:p w:rsidR="0055671E" w:rsidRPr="00A16763" w:rsidRDefault="00EC1A5D">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41</w:t>
      </w:r>
      <w:r w:rsidRPr="00A16763">
        <w:rPr>
          <w:szCs w:val="22"/>
          <w:lang w:val="fr-FR"/>
        </w:rPr>
        <w:fldChar w:fldCharType="end"/>
      </w:r>
      <w:bookmarkStart w:id="231" w:name="_DV_M204"/>
      <w:bookmarkEnd w:id="231"/>
      <w:r w:rsidRPr="00A16763">
        <w:rPr>
          <w:szCs w:val="22"/>
          <w:lang w:val="fr-FR"/>
        </w:rPr>
        <w:t>.</w:t>
      </w:r>
      <w:r w:rsidR="006855CD">
        <w:rPr>
          <w:szCs w:val="22"/>
          <w:lang w:val="fr-FR"/>
        </w:rPr>
        <w:t>  </w:t>
      </w:r>
      <w:r w:rsidR="0055671E" w:rsidRPr="00A16763">
        <w:rPr>
          <w:szCs w:val="22"/>
          <w:lang w:val="fr-FR"/>
        </w:rPr>
        <w:t>Cette résolution, relative à la rétention administrative des demandeurs d</w:t>
      </w:r>
      <w:r w:rsidR="00FA4D31">
        <w:rPr>
          <w:szCs w:val="22"/>
          <w:lang w:val="fr-FR"/>
        </w:rPr>
        <w:t>’</w:t>
      </w:r>
      <w:r w:rsidR="0055671E" w:rsidRPr="00A16763">
        <w:rPr>
          <w:szCs w:val="22"/>
          <w:lang w:val="fr-FR"/>
        </w:rPr>
        <w:t>asile et des migrants en situation irrégulière</w:t>
      </w:r>
      <w:bookmarkStart w:id="232" w:name="_DV_C129"/>
      <w:r w:rsidR="006866D0" w:rsidRPr="00A16763">
        <w:rPr>
          <w:rStyle w:val="DeltaViewInsertion"/>
          <w:color w:val="auto"/>
          <w:szCs w:val="22"/>
          <w:u w:val="none"/>
          <w:lang w:val="fr-FR"/>
        </w:rPr>
        <w:t>,</w:t>
      </w:r>
      <w:bookmarkStart w:id="233" w:name="_DV_M205"/>
      <w:bookmarkEnd w:id="232"/>
      <w:bookmarkEnd w:id="233"/>
      <w:r w:rsidR="0055671E" w:rsidRPr="00A16763">
        <w:rPr>
          <w:szCs w:val="22"/>
          <w:lang w:val="fr-FR"/>
        </w:rPr>
        <w:t xml:space="preserve"> précise :</w:t>
      </w:r>
    </w:p>
    <w:p w:rsidR="0055671E" w:rsidRPr="007D077E" w:rsidRDefault="006855CD">
      <w:pPr>
        <w:pStyle w:val="JuQuot"/>
        <w:rPr>
          <w:rFonts w:ascii="Verdana" w:hAnsi="Verdana"/>
          <w:szCs w:val="22"/>
          <w:lang w:val="fr-FR"/>
        </w:rPr>
      </w:pPr>
      <w:bookmarkStart w:id="234" w:name="_DV_M206"/>
      <w:bookmarkEnd w:id="234"/>
      <w:r>
        <w:rPr>
          <w:szCs w:val="22"/>
          <w:lang w:val="fr-FR"/>
        </w:rPr>
        <w:t>« </w:t>
      </w:r>
      <w:r w:rsidR="0055671E" w:rsidRPr="007D077E">
        <w:rPr>
          <w:szCs w:val="22"/>
          <w:lang w:val="fr-FR"/>
        </w:rPr>
        <w:t>9. Au vu de ce qui précède, l</w:t>
      </w:r>
      <w:r w:rsidR="00FA4D31">
        <w:rPr>
          <w:szCs w:val="22"/>
          <w:lang w:val="fr-FR"/>
        </w:rPr>
        <w:t>’</w:t>
      </w:r>
      <w:r w:rsidR="0055671E" w:rsidRPr="007D077E">
        <w:rPr>
          <w:szCs w:val="22"/>
          <w:lang w:val="fr-FR"/>
        </w:rPr>
        <w:t>Assemblée appelle les Etats membres du Conseil de l</w:t>
      </w:r>
      <w:r w:rsidR="00FA4D31">
        <w:rPr>
          <w:szCs w:val="22"/>
          <w:lang w:val="fr-FR"/>
        </w:rPr>
        <w:t>’</w:t>
      </w:r>
      <w:r w:rsidR="0055671E" w:rsidRPr="007D077E">
        <w:rPr>
          <w:szCs w:val="22"/>
          <w:lang w:val="fr-FR"/>
        </w:rPr>
        <w:t>Europe dans lesquels des demandeurs d</w:t>
      </w:r>
      <w:r w:rsidR="00FA4D31">
        <w:rPr>
          <w:szCs w:val="22"/>
          <w:lang w:val="fr-FR"/>
        </w:rPr>
        <w:t>’</w:t>
      </w:r>
      <w:bookmarkStart w:id="235" w:name="_DV_M207"/>
      <w:bookmarkEnd w:id="235"/>
      <w:r w:rsidR="00E90040" w:rsidRPr="007D077E">
        <w:rPr>
          <w:szCs w:val="22"/>
          <w:lang w:val="fr-FR"/>
        </w:rPr>
        <w:t>asile</w:t>
      </w:r>
      <w:r w:rsidR="0055671E" w:rsidRPr="007D077E">
        <w:rPr>
          <w:szCs w:val="22"/>
          <w:lang w:val="fr-FR"/>
        </w:rPr>
        <w:t xml:space="preserve"> et des migrants en situation irrégulière sont retenus à respecter pleinement leurs obligations au regard du droit international relatif aux droits de l</w:t>
      </w:r>
      <w:r w:rsidR="00FA4D31">
        <w:rPr>
          <w:szCs w:val="22"/>
          <w:lang w:val="fr-FR"/>
        </w:rPr>
        <w:t>’</w:t>
      </w:r>
      <w:r w:rsidR="0055671E" w:rsidRPr="007D077E">
        <w:rPr>
          <w:szCs w:val="22"/>
          <w:lang w:val="fr-FR"/>
        </w:rPr>
        <w:t>homme et aux réfugiés, et les invite</w:t>
      </w:r>
      <w:r w:rsidR="006866D0" w:rsidRPr="007D077E">
        <w:rPr>
          <w:szCs w:val="22"/>
          <w:lang w:val="fr-FR"/>
        </w:rPr>
        <w:t xml:space="preserve"> </w:t>
      </w:r>
      <w:bookmarkStart w:id="236" w:name="_DV_M208"/>
      <w:bookmarkEnd w:id="236"/>
      <w:r w:rsidR="006866D0" w:rsidRPr="007D077E">
        <w:rPr>
          <w:szCs w:val="22"/>
          <w:lang w:val="fr-FR"/>
        </w:rPr>
        <w:t>:</w:t>
      </w:r>
    </w:p>
    <w:p w:rsidR="0055671E" w:rsidRPr="007D077E" w:rsidRDefault="0055671E">
      <w:pPr>
        <w:pStyle w:val="JuQuot"/>
        <w:rPr>
          <w:szCs w:val="22"/>
          <w:lang w:val="fr-FR"/>
        </w:rPr>
      </w:pPr>
      <w:bookmarkStart w:id="237" w:name="_DV_M209"/>
      <w:bookmarkEnd w:id="237"/>
      <w:r w:rsidRPr="007D077E">
        <w:rPr>
          <w:szCs w:val="22"/>
          <w:lang w:val="fr-FR"/>
        </w:rPr>
        <w:t>(...)</w:t>
      </w:r>
    </w:p>
    <w:p w:rsidR="0055671E" w:rsidRPr="007D077E" w:rsidRDefault="0055671E">
      <w:pPr>
        <w:pStyle w:val="JuQuot"/>
        <w:rPr>
          <w:szCs w:val="22"/>
          <w:lang w:val="fr-FR"/>
        </w:rPr>
      </w:pPr>
      <w:bookmarkStart w:id="238" w:name="_DV_M210"/>
      <w:bookmarkEnd w:id="238"/>
      <w:r w:rsidRPr="007D077E">
        <w:rPr>
          <w:szCs w:val="22"/>
          <w:lang w:val="fr-FR"/>
        </w:rPr>
        <w:t>9.2.</w:t>
      </w:r>
      <w:r w:rsidR="006855CD">
        <w:rPr>
          <w:szCs w:val="22"/>
          <w:lang w:val="fr-FR"/>
        </w:rPr>
        <w:t> </w:t>
      </w:r>
      <w:r w:rsidRPr="007D077E">
        <w:rPr>
          <w:szCs w:val="22"/>
          <w:lang w:val="fr-FR"/>
        </w:rPr>
        <w:t xml:space="preserve">à appliquer en droit et dans la pratique les 15 règles européennes définissant les </w:t>
      </w:r>
      <w:bookmarkStart w:id="239" w:name="P28_8320"/>
      <w:bookmarkStart w:id="240" w:name="_DV_M211"/>
      <w:bookmarkEnd w:id="239"/>
      <w:bookmarkEnd w:id="240"/>
      <w:r w:rsidRPr="007D077E">
        <w:rPr>
          <w:szCs w:val="22"/>
          <w:lang w:val="fr-FR"/>
        </w:rPr>
        <w:t>normes minimales applicables aux conditions de rétention des migrants et des demandeurs d</w:t>
      </w:r>
      <w:r w:rsidR="00FA4D31">
        <w:rPr>
          <w:szCs w:val="22"/>
          <w:lang w:val="fr-FR"/>
        </w:rPr>
        <w:t>’</w:t>
      </w:r>
      <w:r w:rsidRPr="007D077E">
        <w:rPr>
          <w:szCs w:val="22"/>
          <w:lang w:val="fr-FR"/>
        </w:rPr>
        <w:t>asile afin d</w:t>
      </w:r>
      <w:r w:rsidR="00FA4D31">
        <w:rPr>
          <w:szCs w:val="22"/>
          <w:lang w:val="fr-FR"/>
        </w:rPr>
        <w:t>’</w:t>
      </w:r>
      <w:r w:rsidRPr="007D077E">
        <w:rPr>
          <w:szCs w:val="22"/>
          <w:lang w:val="fr-FR"/>
        </w:rPr>
        <w:t>assurer:</w:t>
      </w:r>
    </w:p>
    <w:p w:rsidR="0055671E" w:rsidRPr="007D077E" w:rsidRDefault="0055671E">
      <w:pPr>
        <w:pStyle w:val="JuQuot"/>
        <w:rPr>
          <w:szCs w:val="22"/>
          <w:lang w:val="fr-FR"/>
        </w:rPr>
      </w:pPr>
      <w:bookmarkStart w:id="241" w:name="_DV_M212"/>
      <w:bookmarkEnd w:id="241"/>
      <w:r w:rsidRPr="007D077E">
        <w:rPr>
          <w:szCs w:val="22"/>
          <w:lang w:val="fr-FR"/>
        </w:rPr>
        <w:t>9.2.1.</w:t>
      </w:r>
      <w:r w:rsidR="006855CD">
        <w:rPr>
          <w:szCs w:val="22"/>
          <w:lang w:val="fr-FR"/>
        </w:rPr>
        <w:t> </w:t>
      </w:r>
      <w:r w:rsidRPr="007D077E">
        <w:rPr>
          <w:szCs w:val="22"/>
          <w:lang w:val="fr-FR"/>
        </w:rPr>
        <w:t>que les personnes privées de liberté sont traitées avec dignité et dans le respect de leurs droits;</w:t>
      </w:r>
    </w:p>
    <w:p w:rsidR="0055671E" w:rsidRPr="007D077E" w:rsidRDefault="0055671E">
      <w:pPr>
        <w:pStyle w:val="JuQuot"/>
        <w:rPr>
          <w:szCs w:val="22"/>
          <w:lang w:val="fr-FR"/>
        </w:rPr>
      </w:pPr>
      <w:bookmarkStart w:id="242" w:name="_DV_M213"/>
      <w:bookmarkEnd w:id="242"/>
      <w:r w:rsidRPr="007D077E">
        <w:rPr>
          <w:szCs w:val="22"/>
          <w:lang w:val="fr-FR"/>
        </w:rPr>
        <w:t>9.2.2.</w:t>
      </w:r>
      <w:r w:rsidR="006855CD">
        <w:rPr>
          <w:szCs w:val="22"/>
          <w:lang w:val="fr-FR"/>
        </w:rPr>
        <w:t> </w:t>
      </w:r>
      <w:r w:rsidRPr="007D077E">
        <w:rPr>
          <w:szCs w:val="22"/>
          <w:lang w:val="fr-FR"/>
        </w:rPr>
        <w:t>que les personnes retenues sont hébergées dans des centres spécialement conçus pour la rétention liée à l</w:t>
      </w:r>
      <w:r w:rsidR="00FA4D31">
        <w:rPr>
          <w:szCs w:val="22"/>
          <w:lang w:val="fr-FR"/>
        </w:rPr>
        <w:t>’</w:t>
      </w:r>
      <w:r w:rsidRPr="007D077E">
        <w:rPr>
          <w:szCs w:val="22"/>
          <w:lang w:val="fr-FR"/>
        </w:rPr>
        <w:t>immigration et non dans des prisons;</w:t>
      </w:r>
    </w:p>
    <w:p w:rsidR="0055671E" w:rsidRPr="007D077E" w:rsidRDefault="006855CD">
      <w:pPr>
        <w:pStyle w:val="JuQuot"/>
        <w:rPr>
          <w:szCs w:val="22"/>
          <w:lang w:val="fr-FR"/>
        </w:rPr>
      </w:pPr>
      <w:bookmarkStart w:id="243" w:name="_DV_M214"/>
      <w:bookmarkEnd w:id="243"/>
      <w:r>
        <w:rPr>
          <w:szCs w:val="22"/>
          <w:lang w:val="fr-FR"/>
        </w:rPr>
        <w:t>9.2.3. </w:t>
      </w:r>
      <w:r w:rsidR="0055671E" w:rsidRPr="007D077E">
        <w:rPr>
          <w:szCs w:val="22"/>
          <w:lang w:val="fr-FR"/>
        </w:rPr>
        <w:t>que toutes les personnes retenues sont informées rapidement, dans un langage simple et accessible pour elles, des principales raisons juridiques et factuelles de leur rétention, de leurs droits, des règles et de la procédure de plaintes applicables pendant la rétention; durant la rétention, les personnes retenues ont la possibilité de déposer une demande d</w:t>
      </w:r>
      <w:r w:rsidR="00FA4D31">
        <w:rPr>
          <w:szCs w:val="22"/>
          <w:lang w:val="fr-FR"/>
        </w:rPr>
        <w:t>’</w:t>
      </w:r>
      <w:r w:rsidR="0055671E" w:rsidRPr="007D077E">
        <w:rPr>
          <w:szCs w:val="22"/>
          <w:lang w:val="fr-FR"/>
        </w:rPr>
        <w:t>asile ou de protection complémentaire ou subsidiaire, et un accès effectif à une procédure d</w:t>
      </w:r>
      <w:r w:rsidR="00FA4D31">
        <w:rPr>
          <w:szCs w:val="22"/>
          <w:lang w:val="fr-FR"/>
        </w:rPr>
        <w:t>’</w:t>
      </w:r>
      <w:r w:rsidR="0055671E" w:rsidRPr="007D077E">
        <w:rPr>
          <w:szCs w:val="22"/>
          <w:lang w:val="fr-FR"/>
        </w:rPr>
        <w:t>asile équitable et satisfaisante offrant toutes les garanties procédurales;</w:t>
      </w:r>
    </w:p>
    <w:p w:rsidR="0055671E" w:rsidRPr="007D077E" w:rsidRDefault="006855CD">
      <w:pPr>
        <w:pStyle w:val="JuQuot"/>
        <w:rPr>
          <w:szCs w:val="22"/>
          <w:lang w:val="fr-FR"/>
        </w:rPr>
      </w:pPr>
      <w:bookmarkStart w:id="244" w:name="_DV_M215"/>
      <w:bookmarkEnd w:id="244"/>
      <w:r>
        <w:rPr>
          <w:szCs w:val="22"/>
          <w:lang w:val="fr-FR"/>
        </w:rPr>
        <w:t>9.2.4. </w:t>
      </w:r>
      <w:r w:rsidR="0055671E" w:rsidRPr="007D077E">
        <w:rPr>
          <w:szCs w:val="22"/>
          <w:lang w:val="fr-FR"/>
        </w:rPr>
        <w:t>que les critères d</w:t>
      </w:r>
      <w:r w:rsidR="00FA4D31">
        <w:rPr>
          <w:szCs w:val="22"/>
          <w:lang w:val="fr-FR"/>
        </w:rPr>
        <w:t>’</w:t>
      </w:r>
      <w:r w:rsidR="0055671E" w:rsidRPr="007D077E">
        <w:rPr>
          <w:szCs w:val="22"/>
          <w:lang w:val="fr-FR"/>
        </w:rPr>
        <w:t>admission juridiques et factuels sont respectés, ce qui suppose l</w:t>
      </w:r>
      <w:r w:rsidR="00FA4D31">
        <w:rPr>
          <w:szCs w:val="22"/>
          <w:lang w:val="fr-FR"/>
        </w:rPr>
        <w:t>’</w:t>
      </w:r>
      <w:r w:rsidR="0055671E" w:rsidRPr="007D077E">
        <w:rPr>
          <w:szCs w:val="22"/>
          <w:lang w:val="fr-FR"/>
        </w:rPr>
        <w:t>organisation de contrôles de dépistage et de visites médicales permettant de repérer les besoins spécifiques. Des archives pertinentes concernant les admissions, les séjours et les départs doivent être conservées;</w:t>
      </w:r>
    </w:p>
    <w:p w:rsidR="0055671E" w:rsidRPr="007D077E" w:rsidRDefault="0055671E">
      <w:pPr>
        <w:pStyle w:val="JuQuot"/>
        <w:rPr>
          <w:szCs w:val="22"/>
          <w:lang w:val="fr-FR"/>
        </w:rPr>
      </w:pPr>
      <w:bookmarkStart w:id="245" w:name="_DV_M216"/>
      <w:bookmarkEnd w:id="245"/>
      <w:r w:rsidRPr="007D077E">
        <w:rPr>
          <w:szCs w:val="22"/>
          <w:lang w:val="fr-FR"/>
        </w:rPr>
        <w:t>9.2.5.</w:t>
      </w:r>
      <w:r w:rsidR="006855CD">
        <w:rPr>
          <w:szCs w:val="22"/>
          <w:lang w:val="fr-FR"/>
        </w:rPr>
        <w:t> </w:t>
      </w:r>
      <w:r w:rsidRPr="007D077E">
        <w:rPr>
          <w:szCs w:val="22"/>
          <w:lang w:val="fr-FR"/>
        </w:rPr>
        <w:t>que les conditions matérielles de rétention sont adaptées à la situation juridique et factuelle de l</w:t>
      </w:r>
      <w:r w:rsidR="00FA4D31">
        <w:rPr>
          <w:szCs w:val="22"/>
          <w:lang w:val="fr-FR"/>
        </w:rPr>
        <w:t>’</w:t>
      </w:r>
      <w:r w:rsidRPr="007D077E">
        <w:rPr>
          <w:szCs w:val="22"/>
          <w:lang w:val="fr-FR"/>
        </w:rPr>
        <w:t>intéressé;</w:t>
      </w:r>
    </w:p>
    <w:p w:rsidR="0055671E" w:rsidRPr="007D077E" w:rsidRDefault="0055671E">
      <w:pPr>
        <w:pStyle w:val="JuQuot"/>
        <w:rPr>
          <w:szCs w:val="22"/>
          <w:lang w:val="fr-FR"/>
        </w:rPr>
      </w:pPr>
      <w:bookmarkStart w:id="246" w:name="_DV_M217"/>
      <w:bookmarkEnd w:id="246"/>
      <w:r w:rsidRPr="007D077E">
        <w:rPr>
          <w:szCs w:val="22"/>
          <w:lang w:val="fr-FR"/>
        </w:rPr>
        <w:t>9.2.6.</w:t>
      </w:r>
      <w:r w:rsidR="006855CD">
        <w:rPr>
          <w:szCs w:val="22"/>
          <w:lang w:val="fr-FR"/>
        </w:rPr>
        <w:t> </w:t>
      </w:r>
      <w:r w:rsidRPr="007D077E">
        <w:rPr>
          <w:szCs w:val="22"/>
          <w:lang w:val="fr-FR"/>
        </w:rPr>
        <w:t>que le régime de rétention est adapté à la situation juridique et factuelle de l</w:t>
      </w:r>
      <w:r w:rsidR="00FA4D31">
        <w:rPr>
          <w:szCs w:val="22"/>
          <w:lang w:val="fr-FR"/>
        </w:rPr>
        <w:t>’</w:t>
      </w:r>
      <w:r w:rsidRPr="007D077E">
        <w:rPr>
          <w:szCs w:val="22"/>
          <w:lang w:val="fr-FR"/>
        </w:rPr>
        <w:t>intéressé;</w:t>
      </w:r>
    </w:p>
    <w:p w:rsidR="0055671E" w:rsidRPr="007D077E" w:rsidRDefault="006855CD">
      <w:pPr>
        <w:pStyle w:val="JuQuot"/>
        <w:rPr>
          <w:szCs w:val="22"/>
          <w:lang w:val="fr-FR"/>
        </w:rPr>
      </w:pPr>
      <w:bookmarkStart w:id="247" w:name="_DV_M218"/>
      <w:bookmarkEnd w:id="247"/>
      <w:r>
        <w:rPr>
          <w:szCs w:val="22"/>
          <w:lang w:val="fr-FR"/>
        </w:rPr>
        <w:t>9.2.7. </w:t>
      </w:r>
      <w:r w:rsidR="0055671E" w:rsidRPr="007D077E">
        <w:rPr>
          <w:szCs w:val="22"/>
          <w:lang w:val="fr-FR"/>
        </w:rPr>
        <w:t>que les autorités responsables préservent la santé et le bien-être de toutes les personnes retenues dont elles ont la charge;</w:t>
      </w:r>
    </w:p>
    <w:p w:rsidR="0055671E" w:rsidRPr="007D077E" w:rsidRDefault="006855CD">
      <w:pPr>
        <w:pStyle w:val="JuQuot"/>
        <w:rPr>
          <w:szCs w:val="22"/>
          <w:lang w:val="fr-FR"/>
        </w:rPr>
      </w:pPr>
      <w:bookmarkStart w:id="248" w:name="_DV_M219"/>
      <w:bookmarkEnd w:id="248"/>
      <w:r>
        <w:rPr>
          <w:szCs w:val="22"/>
          <w:lang w:val="fr-FR"/>
        </w:rPr>
        <w:t>9.2.8. </w:t>
      </w:r>
      <w:r w:rsidR="0055671E" w:rsidRPr="007D077E">
        <w:rPr>
          <w:szCs w:val="22"/>
          <w:lang w:val="fr-FR"/>
        </w:rPr>
        <w:t>que les personnes retenues ont un accès concret garanti au monde extérieur (y compris des contacts avec des avocats, la famille, des amis, le Bureau du Haut-Commissariat des Nations Unies pour les réfugiés (HCR), la société civile, des représentants du monde spirituel et religieux) et ont le droit de recevoir des visites fréquentes du monde extérieur;</w:t>
      </w:r>
    </w:p>
    <w:p w:rsidR="0055671E" w:rsidRPr="007D077E" w:rsidRDefault="006855CD">
      <w:pPr>
        <w:pStyle w:val="JuQuot"/>
        <w:rPr>
          <w:szCs w:val="22"/>
          <w:lang w:val="fr-FR"/>
        </w:rPr>
      </w:pPr>
      <w:bookmarkStart w:id="249" w:name="_DV_M220"/>
      <w:bookmarkEnd w:id="249"/>
      <w:r>
        <w:rPr>
          <w:szCs w:val="22"/>
          <w:lang w:val="fr-FR"/>
        </w:rPr>
        <w:t>9.2.9. </w:t>
      </w:r>
      <w:r w:rsidR="0055671E" w:rsidRPr="007D077E">
        <w:rPr>
          <w:szCs w:val="22"/>
          <w:lang w:val="fr-FR"/>
        </w:rPr>
        <w:t>que les personnes retenues ont un accès concret garanti à des conseils, à une assistance et à une représentation juridiques d</w:t>
      </w:r>
      <w:r w:rsidR="00FA4D31">
        <w:rPr>
          <w:szCs w:val="22"/>
          <w:lang w:val="fr-FR"/>
        </w:rPr>
        <w:t>’</w:t>
      </w:r>
      <w:r w:rsidR="0055671E" w:rsidRPr="007D077E">
        <w:rPr>
          <w:szCs w:val="22"/>
          <w:lang w:val="fr-FR"/>
        </w:rPr>
        <w:t>une qualité suffisante, ainsi qu</w:t>
      </w:r>
      <w:r w:rsidR="00FA4D31">
        <w:rPr>
          <w:szCs w:val="22"/>
          <w:lang w:val="fr-FR"/>
        </w:rPr>
        <w:t>’</w:t>
      </w:r>
      <w:r w:rsidR="0055671E" w:rsidRPr="007D077E">
        <w:rPr>
          <w:szCs w:val="22"/>
          <w:lang w:val="fr-FR"/>
        </w:rPr>
        <w:t>à une aide juridique gratuite;</w:t>
      </w:r>
    </w:p>
    <w:p w:rsidR="0055671E" w:rsidRPr="007D077E" w:rsidRDefault="006855CD">
      <w:pPr>
        <w:pStyle w:val="JuQuot"/>
        <w:rPr>
          <w:szCs w:val="22"/>
          <w:lang w:val="fr-FR"/>
        </w:rPr>
      </w:pPr>
      <w:bookmarkStart w:id="250" w:name="_DV_M221"/>
      <w:bookmarkEnd w:id="250"/>
      <w:r>
        <w:rPr>
          <w:szCs w:val="22"/>
          <w:lang w:val="fr-FR"/>
        </w:rPr>
        <w:t>9.2.10. </w:t>
      </w:r>
      <w:r w:rsidR="0055671E" w:rsidRPr="007D077E">
        <w:rPr>
          <w:szCs w:val="22"/>
          <w:lang w:val="fr-FR"/>
        </w:rPr>
        <w:t>que les personnes retenues peuvent déposer périodiquement un recours effectif contre leur mise en rétention devant un tribunal et que les décisions concernant la rétention sont examinées automatiquement à intervalles réguliers;</w:t>
      </w:r>
    </w:p>
    <w:p w:rsidR="0055671E" w:rsidRPr="007D077E" w:rsidRDefault="0055671E">
      <w:pPr>
        <w:pStyle w:val="JuQuot"/>
        <w:rPr>
          <w:szCs w:val="22"/>
          <w:lang w:val="fr-FR"/>
        </w:rPr>
      </w:pPr>
      <w:bookmarkStart w:id="251" w:name="_DV_M222"/>
      <w:bookmarkEnd w:id="251"/>
      <w:r w:rsidRPr="007D077E">
        <w:rPr>
          <w:szCs w:val="22"/>
          <w:lang w:val="fr-FR"/>
        </w:rPr>
        <w:t>9.2.11.</w:t>
      </w:r>
      <w:r w:rsidR="006855CD">
        <w:rPr>
          <w:szCs w:val="22"/>
          <w:lang w:val="fr-FR"/>
        </w:rPr>
        <w:t> </w:t>
      </w:r>
      <w:r w:rsidRPr="007D077E">
        <w:rPr>
          <w:szCs w:val="22"/>
          <w:lang w:val="fr-FR"/>
        </w:rPr>
        <w:t>que la sécurité, la protection et la discipline des personnes retenues sont prises en compte de façon à garantir le bon fonctionnement des centres de rétention;</w:t>
      </w:r>
    </w:p>
    <w:p w:rsidR="0055671E" w:rsidRPr="007D077E" w:rsidRDefault="006855CD">
      <w:pPr>
        <w:pStyle w:val="JuQuot"/>
        <w:rPr>
          <w:szCs w:val="22"/>
          <w:lang w:val="fr-FR"/>
        </w:rPr>
      </w:pPr>
      <w:bookmarkStart w:id="252" w:name="_DV_M223"/>
      <w:bookmarkEnd w:id="252"/>
      <w:r>
        <w:rPr>
          <w:szCs w:val="22"/>
          <w:lang w:val="fr-FR"/>
        </w:rPr>
        <w:t>9.2.12. </w:t>
      </w:r>
      <w:r w:rsidR="0055671E" w:rsidRPr="007D077E">
        <w:rPr>
          <w:szCs w:val="22"/>
          <w:lang w:val="fr-FR"/>
        </w:rPr>
        <w:t>que le personnel des centres de rétention et des services de l</w:t>
      </w:r>
      <w:r w:rsidR="00FA4D31">
        <w:rPr>
          <w:szCs w:val="22"/>
          <w:lang w:val="fr-FR"/>
        </w:rPr>
        <w:t>’</w:t>
      </w:r>
      <w:r w:rsidR="0055671E" w:rsidRPr="007D077E">
        <w:rPr>
          <w:szCs w:val="22"/>
          <w:lang w:val="fr-FR"/>
        </w:rPr>
        <w:t>immigration ne recourt pas à la force contre les personnes retenues, sauf en situation de légitime défense ou en cas de tentative d</w:t>
      </w:r>
      <w:r w:rsidR="00FA4D31">
        <w:rPr>
          <w:szCs w:val="22"/>
          <w:lang w:val="fr-FR"/>
        </w:rPr>
        <w:t>’</w:t>
      </w:r>
      <w:r w:rsidR="0055671E" w:rsidRPr="007D077E">
        <w:rPr>
          <w:szCs w:val="22"/>
          <w:lang w:val="fr-FR"/>
        </w:rPr>
        <w:t>évasion ou de résistance physique active à un ordre légal, toujours en dernier recours et d</w:t>
      </w:r>
      <w:r w:rsidR="00FA4D31">
        <w:rPr>
          <w:szCs w:val="22"/>
          <w:lang w:val="fr-FR"/>
        </w:rPr>
        <w:t>’</w:t>
      </w:r>
      <w:r w:rsidR="0055671E" w:rsidRPr="007D077E">
        <w:rPr>
          <w:szCs w:val="22"/>
          <w:lang w:val="fr-FR"/>
        </w:rPr>
        <w:t>une manière proportionnée à la situation;</w:t>
      </w:r>
    </w:p>
    <w:p w:rsidR="0055671E" w:rsidRPr="007D077E" w:rsidRDefault="0055671E">
      <w:pPr>
        <w:pStyle w:val="JuQuot"/>
        <w:rPr>
          <w:szCs w:val="22"/>
          <w:lang w:val="fr-FR"/>
        </w:rPr>
      </w:pPr>
      <w:bookmarkStart w:id="253" w:name="_DV_M224"/>
      <w:bookmarkEnd w:id="253"/>
      <w:r w:rsidRPr="007D077E">
        <w:rPr>
          <w:szCs w:val="22"/>
          <w:lang w:val="fr-FR"/>
        </w:rPr>
        <w:t>9.2.13.</w:t>
      </w:r>
      <w:r w:rsidR="006855CD">
        <w:rPr>
          <w:szCs w:val="22"/>
          <w:lang w:val="fr-FR"/>
        </w:rPr>
        <w:t> </w:t>
      </w:r>
      <w:r w:rsidRPr="007D077E">
        <w:rPr>
          <w:szCs w:val="22"/>
          <w:lang w:val="fr-FR"/>
        </w:rPr>
        <w:t>que la direction et le personnel des centres de rétention sont recrutés avec soin, bénéficient d</w:t>
      </w:r>
      <w:r w:rsidR="00FA4D31">
        <w:rPr>
          <w:szCs w:val="22"/>
          <w:lang w:val="fr-FR"/>
        </w:rPr>
        <w:t>’</w:t>
      </w:r>
      <w:r w:rsidRPr="007D077E">
        <w:rPr>
          <w:szCs w:val="22"/>
          <w:lang w:val="fr-FR"/>
        </w:rPr>
        <w:t>une formation adaptée et œuvrent conformément aux normes professionnelles, éthiques et personnelles les plus élevées;</w:t>
      </w:r>
    </w:p>
    <w:p w:rsidR="0055671E" w:rsidRPr="007D077E" w:rsidRDefault="006855CD">
      <w:pPr>
        <w:pStyle w:val="JuQuot"/>
        <w:rPr>
          <w:szCs w:val="22"/>
          <w:lang w:val="fr-FR"/>
        </w:rPr>
      </w:pPr>
      <w:bookmarkStart w:id="254" w:name="_DV_M225"/>
      <w:bookmarkEnd w:id="254"/>
      <w:r>
        <w:rPr>
          <w:szCs w:val="22"/>
          <w:lang w:val="fr-FR"/>
        </w:rPr>
        <w:t>9.2.14. </w:t>
      </w:r>
      <w:r w:rsidR="0055671E" w:rsidRPr="007D077E">
        <w:rPr>
          <w:szCs w:val="22"/>
          <w:lang w:val="fr-FR"/>
        </w:rPr>
        <w:t>que les personnes retenues ont tout loisir de formuler des demandes ou des plaintes auprès d</w:t>
      </w:r>
      <w:r w:rsidR="00FA4D31">
        <w:rPr>
          <w:szCs w:val="22"/>
          <w:lang w:val="fr-FR"/>
        </w:rPr>
        <w:t>’</w:t>
      </w:r>
      <w:r w:rsidR="0055671E" w:rsidRPr="007D077E">
        <w:rPr>
          <w:szCs w:val="22"/>
          <w:lang w:val="fr-FR"/>
        </w:rPr>
        <w:t>autorités compétentes, et que des garanties de confidentialité leur sont données à cet égard;</w:t>
      </w:r>
    </w:p>
    <w:p w:rsidR="0055671E" w:rsidRPr="007D077E" w:rsidRDefault="0055671E">
      <w:pPr>
        <w:pStyle w:val="JuQuot"/>
        <w:rPr>
          <w:szCs w:val="22"/>
          <w:lang w:val="fr-FR"/>
        </w:rPr>
      </w:pPr>
      <w:bookmarkStart w:id="255" w:name="_DV_M226"/>
      <w:bookmarkEnd w:id="255"/>
      <w:r w:rsidRPr="007D077E">
        <w:rPr>
          <w:szCs w:val="22"/>
          <w:lang w:val="fr-FR"/>
        </w:rPr>
        <w:t>9.2.15. que les centres de rétention et les conditions de rétention font l</w:t>
      </w:r>
      <w:r w:rsidR="00FA4D31">
        <w:rPr>
          <w:szCs w:val="22"/>
          <w:lang w:val="fr-FR"/>
        </w:rPr>
        <w:t>’</w:t>
      </w:r>
      <w:r w:rsidRPr="007D077E">
        <w:rPr>
          <w:szCs w:val="22"/>
          <w:lang w:val="fr-FR"/>
        </w:rPr>
        <w:t>objet d</w:t>
      </w:r>
      <w:r w:rsidR="00FA4D31">
        <w:rPr>
          <w:szCs w:val="22"/>
          <w:lang w:val="fr-FR"/>
        </w:rPr>
        <w:t>’</w:t>
      </w:r>
      <w:r w:rsidRPr="007D077E">
        <w:rPr>
          <w:szCs w:val="22"/>
          <w:lang w:val="fr-FR"/>
        </w:rPr>
        <w:t>inspections et de contrôles indépendants; »</w:t>
      </w:r>
    </w:p>
    <w:p w:rsidR="0055671E" w:rsidRPr="00A16763" w:rsidRDefault="001D0A72">
      <w:pPr>
        <w:pStyle w:val="JuHA"/>
        <w:rPr>
          <w:szCs w:val="22"/>
          <w:lang w:val="fr-FR"/>
        </w:rPr>
      </w:pPr>
      <w:bookmarkStart w:id="256" w:name="_DV_M227"/>
      <w:bookmarkEnd w:id="256"/>
      <w:r w:rsidRPr="00A16763">
        <w:rPr>
          <w:szCs w:val="22"/>
          <w:lang w:val="fr-FR"/>
        </w:rPr>
        <w:t>C</w:t>
      </w:r>
      <w:r w:rsidR="0055671E" w:rsidRPr="00A16763">
        <w:rPr>
          <w:szCs w:val="22"/>
          <w:lang w:val="fr-FR"/>
        </w:rPr>
        <w:t>.</w:t>
      </w:r>
      <w:r w:rsidR="006855CD">
        <w:rPr>
          <w:szCs w:val="22"/>
          <w:lang w:val="fr-FR"/>
        </w:rPr>
        <w:t>  </w:t>
      </w:r>
      <w:r w:rsidR="0055671E" w:rsidRPr="00A16763">
        <w:rPr>
          <w:szCs w:val="22"/>
          <w:lang w:val="fr-FR"/>
        </w:rPr>
        <w:t>Les constats du Comité européen pour la prévention de la torture et des peines ou traitements inhumains ou dégradants (CPT)</w:t>
      </w:r>
    </w:p>
    <w:p w:rsidR="0055671E" w:rsidRPr="00A16763" w:rsidRDefault="00EC1A5D">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42</w:t>
      </w:r>
      <w:r w:rsidRPr="00A16763">
        <w:rPr>
          <w:szCs w:val="22"/>
          <w:lang w:val="fr-FR"/>
        </w:rPr>
        <w:fldChar w:fldCharType="end"/>
      </w:r>
      <w:bookmarkStart w:id="257" w:name="_DV_M228"/>
      <w:bookmarkEnd w:id="257"/>
      <w:r w:rsidRPr="00A16763">
        <w:rPr>
          <w:szCs w:val="22"/>
          <w:lang w:val="fr-FR"/>
        </w:rPr>
        <w:t>.</w:t>
      </w:r>
      <w:r w:rsidR="006855CD">
        <w:rPr>
          <w:szCs w:val="22"/>
          <w:lang w:val="fr-FR"/>
        </w:rPr>
        <w:t>  </w:t>
      </w:r>
      <w:r w:rsidR="0055671E" w:rsidRPr="00A16763">
        <w:rPr>
          <w:szCs w:val="22"/>
          <w:lang w:val="fr-FR"/>
        </w:rPr>
        <w:t>Suite à sa visite en Grèce</w:t>
      </w:r>
      <w:bookmarkStart w:id="258" w:name="_DV_M229"/>
      <w:bookmarkEnd w:id="258"/>
      <w:r w:rsidR="009A2EE5">
        <w:rPr>
          <w:szCs w:val="22"/>
          <w:lang w:val="fr-FR"/>
        </w:rPr>
        <w:t xml:space="preserve"> – du 23 au 29 septembre 2008 –</w:t>
      </w:r>
      <w:r w:rsidR="0055671E" w:rsidRPr="00A16763">
        <w:rPr>
          <w:szCs w:val="22"/>
          <w:lang w:val="fr-FR"/>
        </w:rPr>
        <w:t xml:space="preserve"> le CPT notait ce qui suit dans son rapport publié le 30 juin 2009</w:t>
      </w:r>
      <w:r w:rsidR="00FF3E32">
        <w:rPr>
          <w:szCs w:val="22"/>
          <w:lang w:val="fr-FR"/>
        </w:rPr>
        <w:t>, notamment à propos du camp de Pagani à Lesbos</w:t>
      </w:r>
      <w:r w:rsidR="0055671E" w:rsidRPr="00A16763">
        <w:rPr>
          <w:szCs w:val="22"/>
          <w:lang w:val="fr-FR"/>
        </w:rPr>
        <w:t xml:space="preserve"> (version originale en anglais) :</w:t>
      </w:r>
    </w:p>
    <w:p w:rsidR="0055671E" w:rsidRPr="007D077E" w:rsidRDefault="0055671E">
      <w:pPr>
        <w:pStyle w:val="JuQuot"/>
        <w:rPr>
          <w:szCs w:val="22"/>
          <w:lang w:val="fr-FR"/>
        </w:rPr>
      </w:pPr>
      <w:bookmarkStart w:id="259" w:name="_DV_M230"/>
      <w:bookmarkEnd w:id="259"/>
      <w:r w:rsidRPr="007D077E">
        <w:rPr>
          <w:szCs w:val="22"/>
          <w:lang w:val="fr-FR"/>
        </w:rPr>
        <w:t>«</w:t>
      </w:r>
      <w:bookmarkStart w:id="260" w:name="_DV_M236"/>
      <w:bookmarkEnd w:id="260"/>
      <w:r w:rsidR="006855CD">
        <w:rPr>
          <w:szCs w:val="22"/>
          <w:lang w:val="fr-FR"/>
        </w:rPr>
        <w:t> </w:t>
      </w:r>
      <w:r w:rsidRPr="007D077E">
        <w:rPr>
          <w:szCs w:val="22"/>
          <w:lang w:val="fr-FR"/>
        </w:rPr>
        <w:t>18.</w:t>
      </w:r>
      <w:r w:rsidR="000F027A">
        <w:rPr>
          <w:szCs w:val="22"/>
          <w:lang w:val="fr-FR"/>
        </w:rPr>
        <w:t xml:space="preserve"> </w:t>
      </w:r>
      <w:r w:rsidRPr="007D077E">
        <w:rPr>
          <w:szCs w:val="22"/>
          <w:lang w:val="fr-FR"/>
        </w:rPr>
        <w:t>En outre, les autorités grecques devraient sérieusement envisager la mise en place d</w:t>
      </w:r>
      <w:r w:rsidR="00FA4D31">
        <w:rPr>
          <w:szCs w:val="22"/>
          <w:lang w:val="fr-FR"/>
        </w:rPr>
        <w:t>’</w:t>
      </w:r>
      <w:r w:rsidRPr="007D077E">
        <w:rPr>
          <w:szCs w:val="22"/>
          <w:lang w:val="fr-FR"/>
        </w:rPr>
        <w:t>un service spécialisé pour les personnes placées en garde à vue par les forces de l</w:t>
      </w:r>
      <w:r w:rsidR="00FA4D31">
        <w:rPr>
          <w:szCs w:val="22"/>
          <w:lang w:val="fr-FR"/>
        </w:rPr>
        <w:t>’</w:t>
      </w:r>
      <w:r w:rsidRPr="007D077E">
        <w:rPr>
          <w:szCs w:val="22"/>
          <w:lang w:val="fr-FR"/>
        </w:rPr>
        <w:t>ordre. Pour que ce service soit pleinement effectif, il faudrait que ses membres aient non seulement le pouvoir mais aussi la responsabilité de vérifier si les droits fondamentaux des gardés à vue, par exemple quant à la signification de leur privation de liberté, à l</w:t>
      </w:r>
      <w:r w:rsidR="00FA4D31">
        <w:rPr>
          <w:szCs w:val="22"/>
          <w:lang w:val="fr-FR"/>
        </w:rPr>
        <w:t>’</w:t>
      </w:r>
      <w:r w:rsidRPr="007D077E">
        <w:rPr>
          <w:szCs w:val="22"/>
          <w:lang w:val="fr-FR"/>
        </w:rPr>
        <w:t>accès à un avocat, etc., ont été respectés et de prendre les mesures qui s</w:t>
      </w:r>
      <w:r w:rsidR="00FA4D31">
        <w:rPr>
          <w:szCs w:val="22"/>
          <w:lang w:val="fr-FR"/>
        </w:rPr>
        <w:t>’</w:t>
      </w:r>
      <w:r w:rsidRPr="007D077E">
        <w:rPr>
          <w:szCs w:val="22"/>
          <w:lang w:val="fr-FR"/>
        </w:rPr>
        <w:t>imposent si tel n</w:t>
      </w:r>
      <w:r w:rsidR="00FA4D31">
        <w:rPr>
          <w:szCs w:val="22"/>
          <w:lang w:val="fr-FR"/>
        </w:rPr>
        <w:t>’</w:t>
      </w:r>
      <w:r w:rsidRPr="007D077E">
        <w:rPr>
          <w:szCs w:val="22"/>
          <w:lang w:val="fr-FR"/>
        </w:rPr>
        <w:t>est pas le cas. Le CPT souhaiterait recueillir l</w:t>
      </w:r>
      <w:r w:rsidR="00FA4D31">
        <w:rPr>
          <w:szCs w:val="22"/>
          <w:lang w:val="fr-FR"/>
        </w:rPr>
        <w:t>’</w:t>
      </w:r>
      <w:r w:rsidRPr="007D077E">
        <w:rPr>
          <w:szCs w:val="22"/>
          <w:lang w:val="fr-FR"/>
        </w:rPr>
        <w:t>avis des autorités grecques sur cette proposition.</w:t>
      </w:r>
    </w:p>
    <w:p w:rsidR="0055671E" w:rsidRPr="007D077E" w:rsidRDefault="0055671E">
      <w:pPr>
        <w:pStyle w:val="JuQuot"/>
        <w:rPr>
          <w:szCs w:val="22"/>
          <w:lang w:val="fr-FR"/>
        </w:rPr>
      </w:pPr>
      <w:bookmarkStart w:id="261" w:name="_DV_M239"/>
      <w:bookmarkEnd w:id="261"/>
      <w:r w:rsidRPr="007D077E">
        <w:rPr>
          <w:szCs w:val="22"/>
          <w:lang w:val="fr-FR"/>
        </w:rPr>
        <w:t>(...)</w:t>
      </w:r>
    </w:p>
    <w:p w:rsidR="0055671E" w:rsidRPr="007D077E" w:rsidRDefault="0055671E">
      <w:pPr>
        <w:pStyle w:val="JuQuot"/>
        <w:rPr>
          <w:szCs w:val="22"/>
          <w:lang w:val="fr-FR"/>
        </w:rPr>
      </w:pPr>
      <w:bookmarkStart w:id="262" w:name="_DV_M240"/>
      <w:bookmarkEnd w:id="262"/>
      <w:r w:rsidRPr="007D077E">
        <w:rPr>
          <w:szCs w:val="22"/>
          <w:lang w:val="fr-FR"/>
        </w:rPr>
        <w:t>40.</w:t>
      </w:r>
      <w:r w:rsidR="006855CD">
        <w:rPr>
          <w:szCs w:val="22"/>
          <w:lang w:val="fr-FR"/>
        </w:rPr>
        <w:t> </w:t>
      </w:r>
      <w:r w:rsidRPr="007D077E">
        <w:rPr>
          <w:szCs w:val="22"/>
          <w:lang w:val="fr-FR"/>
        </w:rPr>
        <w:t>L</w:t>
      </w:r>
      <w:r w:rsidR="00FA4D31">
        <w:rPr>
          <w:szCs w:val="22"/>
          <w:lang w:val="fr-FR"/>
        </w:rPr>
        <w:t>’</w:t>
      </w:r>
      <w:r w:rsidRPr="007D077E">
        <w:rPr>
          <w:szCs w:val="22"/>
          <w:lang w:val="fr-FR"/>
        </w:rPr>
        <w:t>infrastructure du centre de rétention pour les migrants en situation irrégulière à Lesbos n</w:t>
      </w:r>
      <w:r w:rsidR="00FA4D31">
        <w:rPr>
          <w:szCs w:val="22"/>
          <w:lang w:val="fr-FR"/>
        </w:rPr>
        <w:t>’</w:t>
      </w:r>
      <w:r w:rsidRPr="007D077E">
        <w:rPr>
          <w:szCs w:val="22"/>
          <w:lang w:val="fr-FR"/>
        </w:rPr>
        <w:t xml:space="preserve">a pas changé depuis la dernière visite du CPT en 2007. Le centre de rétention consiste en cinq grands entrepôts pour </w:t>
      </w:r>
      <w:bookmarkStart w:id="263" w:name="_DV_M241"/>
      <w:bookmarkEnd w:id="263"/>
      <w:r w:rsidR="00DD307F" w:rsidRPr="007D077E">
        <w:rPr>
          <w:szCs w:val="22"/>
          <w:lang w:val="fr-FR"/>
        </w:rPr>
        <w:t>les</w:t>
      </w:r>
      <w:r w:rsidRPr="007D077E">
        <w:rPr>
          <w:szCs w:val="22"/>
          <w:lang w:val="fr-FR"/>
        </w:rPr>
        <w:t xml:space="preserve"> détenus masculins et deux destinés aux femmes et mineurs (...). A l</w:t>
      </w:r>
      <w:r w:rsidR="00FA4D31">
        <w:rPr>
          <w:szCs w:val="22"/>
          <w:lang w:val="fr-FR"/>
        </w:rPr>
        <w:t>’</w:t>
      </w:r>
      <w:r w:rsidRPr="007D077E">
        <w:rPr>
          <w:szCs w:val="22"/>
          <w:lang w:val="fr-FR"/>
        </w:rPr>
        <w:t xml:space="preserve">époque de la visite 720 migrants étaient détenus dans le centre pour une capacité maximum de 300 personnes environ. Par conséquent, les conditions de détention étaient abominables. Par exemple, plus de </w:t>
      </w:r>
      <w:bookmarkStart w:id="264" w:name="_DV_M242"/>
      <w:bookmarkEnd w:id="264"/>
      <w:r w:rsidR="00DD307F" w:rsidRPr="007D077E">
        <w:rPr>
          <w:szCs w:val="22"/>
          <w:lang w:val="fr-FR"/>
        </w:rPr>
        <w:t>cent</w:t>
      </w:r>
      <w:r w:rsidRPr="007D077E">
        <w:rPr>
          <w:szCs w:val="22"/>
          <w:lang w:val="fr-FR"/>
        </w:rPr>
        <w:t xml:space="preserve"> personnes partageaient deux toilettes et les détenus devaient aussi partager des matelas ou dormir à même le sol.</w:t>
      </w:r>
    </w:p>
    <w:p w:rsidR="0055671E" w:rsidRPr="007D077E" w:rsidRDefault="0055671E">
      <w:pPr>
        <w:pStyle w:val="JuQuot"/>
        <w:rPr>
          <w:szCs w:val="22"/>
          <w:lang w:val="fr-FR"/>
        </w:rPr>
      </w:pPr>
      <w:bookmarkStart w:id="265" w:name="_DV_M243"/>
      <w:bookmarkEnd w:id="265"/>
      <w:r w:rsidRPr="007D077E">
        <w:rPr>
          <w:szCs w:val="22"/>
          <w:lang w:val="fr-FR"/>
        </w:rPr>
        <w:t>Il est clair que, dans ces conditions, toute tentative de maintenir des standards d</w:t>
      </w:r>
      <w:r w:rsidR="00FA4D31">
        <w:rPr>
          <w:szCs w:val="22"/>
          <w:lang w:val="fr-FR"/>
        </w:rPr>
        <w:t>’</w:t>
      </w:r>
      <w:r w:rsidRPr="007D077E">
        <w:rPr>
          <w:szCs w:val="22"/>
          <w:lang w:val="fr-FR"/>
        </w:rPr>
        <w:t>hygiène et, plus généralement, d</w:t>
      </w:r>
      <w:r w:rsidR="00FA4D31">
        <w:rPr>
          <w:szCs w:val="22"/>
          <w:lang w:val="fr-FR"/>
        </w:rPr>
        <w:t>’</w:t>
      </w:r>
      <w:r w:rsidRPr="007D077E">
        <w:rPr>
          <w:szCs w:val="22"/>
          <w:lang w:val="fr-FR"/>
        </w:rPr>
        <w:t>offrir des soins médicaux acceptables est vouée à l</w:t>
      </w:r>
      <w:r w:rsidR="00FA4D31">
        <w:rPr>
          <w:szCs w:val="22"/>
          <w:lang w:val="fr-FR"/>
        </w:rPr>
        <w:t>’</w:t>
      </w:r>
      <w:r w:rsidRPr="007D077E">
        <w:rPr>
          <w:szCs w:val="22"/>
          <w:lang w:val="fr-FR"/>
        </w:rPr>
        <w:t>échec. En effet, des sanitaires qui fuient, une aération insuffisante, l</w:t>
      </w:r>
      <w:r w:rsidR="00FA4D31">
        <w:rPr>
          <w:szCs w:val="22"/>
          <w:lang w:val="fr-FR"/>
        </w:rPr>
        <w:t>’</w:t>
      </w:r>
      <w:r w:rsidRPr="007D077E">
        <w:rPr>
          <w:szCs w:val="22"/>
          <w:lang w:val="fr-FR"/>
        </w:rPr>
        <w:t>insalubrité générale, et l</w:t>
      </w:r>
      <w:r w:rsidR="00FA4D31">
        <w:rPr>
          <w:szCs w:val="22"/>
          <w:lang w:val="fr-FR"/>
        </w:rPr>
        <w:t>’</w:t>
      </w:r>
      <w:r w:rsidRPr="007D077E">
        <w:rPr>
          <w:szCs w:val="22"/>
          <w:lang w:val="fr-FR"/>
        </w:rPr>
        <w:t>absence d</w:t>
      </w:r>
      <w:r w:rsidR="00FA4D31">
        <w:rPr>
          <w:szCs w:val="22"/>
          <w:lang w:val="fr-FR"/>
        </w:rPr>
        <w:t>’</w:t>
      </w:r>
      <w:r w:rsidRPr="007D077E">
        <w:rPr>
          <w:szCs w:val="22"/>
          <w:lang w:val="fr-FR"/>
        </w:rPr>
        <w:t xml:space="preserve">exercice physique sont des conditions de détention au Centre spécial de rétention des migrants irréguliers qui représentent un danger pour la santé tant pour les détenus que pour </w:t>
      </w:r>
      <w:bookmarkStart w:id="266" w:name="_DV_M244"/>
      <w:bookmarkEnd w:id="266"/>
      <w:r w:rsidR="00DD307F" w:rsidRPr="007D077E">
        <w:rPr>
          <w:szCs w:val="22"/>
          <w:lang w:val="fr-FR"/>
        </w:rPr>
        <w:t>le</w:t>
      </w:r>
      <w:r w:rsidRPr="007D077E">
        <w:rPr>
          <w:szCs w:val="22"/>
          <w:lang w:val="fr-FR"/>
        </w:rPr>
        <w:t xml:space="preserve"> personnel. Cela appelle </w:t>
      </w:r>
      <w:bookmarkStart w:id="267" w:name="_DV_M245"/>
      <w:bookmarkEnd w:id="267"/>
      <w:r w:rsidRPr="007D077E">
        <w:rPr>
          <w:szCs w:val="22"/>
          <w:lang w:val="fr-FR"/>
        </w:rPr>
        <w:t>la prise de mesures immédiates urgentes.</w:t>
      </w:r>
    </w:p>
    <w:p w:rsidR="0055671E" w:rsidRPr="007D077E" w:rsidRDefault="0055671E">
      <w:pPr>
        <w:pStyle w:val="JuQuot"/>
        <w:rPr>
          <w:szCs w:val="22"/>
          <w:lang w:val="fr-FR"/>
        </w:rPr>
      </w:pPr>
      <w:bookmarkStart w:id="268" w:name="_DV_M246"/>
      <w:bookmarkEnd w:id="268"/>
      <w:r w:rsidRPr="007D077E">
        <w:rPr>
          <w:szCs w:val="22"/>
          <w:lang w:val="fr-FR"/>
        </w:rPr>
        <w:t>(...)</w:t>
      </w:r>
    </w:p>
    <w:p w:rsidR="0055671E" w:rsidRPr="007D077E" w:rsidRDefault="0055671E">
      <w:pPr>
        <w:pStyle w:val="JuQuot"/>
        <w:rPr>
          <w:szCs w:val="22"/>
          <w:lang w:val="fr-FR"/>
        </w:rPr>
      </w:pPr>
      <w:bookmarkStart w:id="269" w:name="_DV_M247"/>
      <w:bookmarkEnd w:id="269"/>
      <w:r w:rsidRPr="007D077E">
        <w:rPr>
          <w:szCs w:val="22"/>
          <w:lang w:val="fr-FR"/>
        </w:rPr>
        <w:t>46.</w:t>
      </w:r>
      <w:r w:rsidR="006855CD">
        <w:rPr>
          <w:szCs w:val="22"/>
          <w:lang w:val="fr-FR"/>
        </w:rPr>
        <w:t> </w:t>
      </w:r>
      <w:r w:rsidRPr="007D077E">
        <w:rPr>
          <w:szCs w:val="22"/>
          <w:lang w:val="fr-FR"/>
        </w:rPr>
        <w:t>Comme lors d</w:t>
      </w:r>
      <w:r w:rsidR="00FA4D31">
        <w:rPr>
          <w:szCs w:val="22"/>
          <w:lang w:val="fr-FR"/>
        </w:rPr>
        <w:t>’</w:t>
      </w:r>
      <w:r w:rsidRPr="007D077E">
        <w:rPr>
          <w:szCs w:val="22"/>
          <w:lang w:val="fr-FR"/>
        </w:rPr>
        <w:t>autres visites du CPT, dans presque tous les centres visités, les détenus n</w:t>
      </w:r>
      <w:r w:rsidR="00FA4D31">
        <w:rPr>
          <w:szCs w:val="22"/>
          <w:lang w:val="fr-FR"/>
        </w:rPr>
        <w:t>’</w:t>
      </w:r>
      <w:r w:rsidRPr="007D077E">
        <w:rPr>
          <w:szCs w:val="22"/>
          <w:lang w:val="fr-FR"/>
        </w:rPr>
        <w:t xml:space="preserve">avaient droit à aucune activité et passaient leur temps </w:t>
      </w:r>
      <w:bookmarkStart w:id="270" w:name="_DV_C141"/>
      <w:r w:rsidR="003637B1" w:rsidRPr="007D077E">
        <w:rPr>
          <w:rStyle w:val="DeltaViewInsertion"/>
          <w:color w:val="auto"/>
          <w:szCs w:val="22"/>
          <w:u w:val="none"/>
          <w:lang w:val="fr-FR"/>
        </w:rPr>
        <w:t xml:space="preserve">à </w:t>
      </w:r>
      <w:r w:rsidRPr="007D077E">
        <w:rPr>
          <w:rStyle w:val="DeltaViewInsertion"/>
          <w:color w:val="auto"/>
          <w:szCs w:val="22"/>
          <w:u w:val="none"/>
          <w:lang w:val="fr-FR"/>
        </w:rPr>
        <w:t>dorm</w:t>
      </w:r>
      <w:r w:rsidR="003637B1" w:rsidRPr="007D077E">
        <w:rPr>
          <w:rStyle w:val="DeltaViewInsertion"/>
          <w:color w:val="auto"/>
          <w:szCs w:val="22"/>
          <w:u w:val="none"/>
          <w:lang w:val="fr-FR"/>
        </w:rPr>
        <w:t>ir ou errer</w:t>
      </w:r>
      <w:bookmarkStart w:id="271" w:name="_DV_M248"/>
      <w:bookmarkEnd w:id="270"/>
      <w:bookmarkEnd w:id="271"/>
      <w:r w:rsidR="003637B1" w:rsidRPr="007D077E">
        <w:rPr>
          <w:szCs w:val="22"/>
          <w:lang w:val="fr-FR"/>
        </w:rPr>
        <w:t xml:space="preserve"> </w:t>
      </w:r>
      <w:r w:rsidRPr="007D077E">
        <w:rPr>
          <w:szCs w:val="22"/>
          <w:lang w:val="fr-FR"/>
        </w:rPr>
        <w:t>au sein de leurs cellules. (...) Tel était aussi le cas des centres de Lesbos et Petrou Ralli.</w:t>
      </w:r>
    </w:p>
    <w:p w:rsidR="0055671E" w:rsidRPr="007D077E" w:rsidRDefault="0055671E">
      <w:pPr>
        <w:pStyle w:val="JuQuot"/>
        <w:rPr>
          <w:szCs w:val="22"/>
          <w:lang w:val="fr-FR"/>
        </w:rPr>
      </w:pPr>
      <w:bookmarkStart w:id="272" w:name="_DV_M249"/>
      <w:bookmarkEnd w:id="272"/>
      <w:r w:rsidRPr="007D077E">
        <w:rPr>
          <w:szCs w:val="22"/>
          <w:lang w:val="fr-FR"/>
        </w:rPr>
        <w:t>(...)</w:t>
      </w:r>
    </w:p>
    <w:p w:rsidR="0055671E" w:rsidRPr="007D077E" w:rsidRDefault="0055671E">
      <w:pPr>
        <w:pStyle w:val="JuQuot"/>
        <w:rPr>
          <w:szCs w:val="22"/>
          <w:lang w:val="fr-FR"/>
        </w:rPr>
      </w:pPr>
      <w:bookmarkStart w:id="273" w:name="_DV_M250"/>
      <w:bookmarkEnd w:id="273"/>
      <w:r w:rsidRPr="007D077E">
        <w:rPr>
          <w:szCs w:val="22"/>
          <w:lang w:val="fr-FR"/>
        </w:rPr>
        <w:t>50.</w:t>
      </w:r>
      <w:r w:rsidR="006855CD">
        <w:rPr>
          <w:szCs w:val="22"/>
          <w:lang w:val="fr-FR"/>
        </w:rPr>
        <w:t> </w:t>
      </w:r>
      <w:r w:rsidRPr="007D077E">
        <w:rPr>
          <w:szCs w:val="22"/>
          <w:lang w:val="fr-FR"/>
        </w:rPr>
        <w:t xml:space="preserve">Etant </w:t>
      </w:r>
      <w:bookmarkStart w:id="274" w:name="_DV_C143"/>
      <w:r w:rsidRPr="007D077E">
        <w:rPr>
          <w:rStyle w:val="DeltaViewInsertion"/>
          <w:color w:val="auto"/>
          <w:szCs w:val="22"/>
          <w:u w:val="none"/>
          <w:lang w:val="fr-FR"/>
        </w:rPr>
        <w:t>donné</w:t>
      </w:r>
      <w:bookmarkStart w:id="275" w:name="_DV_M251"/>
      <w:bookmarkEnd w:id="274"/>
      <w:bookmarkEnd w:id="275"/>
      <w:r w:rsidRPr="007D077E">
        <w:rPr>
          <w:szCs w:val="22"/>
          <w:lang w:val="fr-FR"/>
        </w:rPr>
        <w:t xml:space="preserve"> les dangers </w:t>
      </w:r>
      <w:bookmarkStart w:id="276" w:name="_DV_C145"/>
      <w:r w:rsidRPr="007D077E">
        <w:rPr>
          <w:rStyle w:val="DeltaViewInsertion"/>
          <w:color w:val="auto"/>
          <w:szCs w:val="22"/>
          <w:u w:val="none"/>
          <w:lang w:val="fr-FR"/>
        </w:rPr>
        <w:t>san</w:t>
      </w:r>
      <w:r w:rsidR="007E5518" w:rsidRPr="007D077E">
        <w:rPr>
          <w:rStyle w:val="DeltaViewInsertion"/>
          <w:color w:val="auto"/>
          <w:szCs w:val="22"/>
          <w:u w:val="none"/>
          <w:lang w:val="fr-FR"/>
        </w:rPr>
        <w:t>itaires</w:t>
      </w:r>
      <w:bookmarkStart w:id="277" w:name="_DV_M252"/>
      <w:bookmarkEnd w:id="276"/>
      <w:bookmarkEnd w:id="277"/>
      <w:r w:rsidR="007E5518" w:rsidRPr="007D077E">
        <w:rPr>
          <w:szCs w:val="22"/>
          <w:lang w:val="fr-FR"/>
        </w:rPr>
        <w:t xml:space="preserve"> </w:t>
      </w:r>
      <w:r w:rsidRPr="007D077E">
        <w:rPr>
          <w:szCs w:val="22"/>
          <w:lang w:val="fr-FR"/>
        </w:rPr>
        <w:t>observés dans le centre de rétention de Lesbos, le CPT fait preuve de sa préoccupation du fait que l</w:t>
      </w:r>
      <w:r w:rsidR="00FA4D31">
        <w:rPr>
          <w:szCs w:val="22"/>
          <w:lang w:val="fr-FR"/>
        </w:rPr>
        <w:t>’</w:t>
      </w:r>
      <w:r w:rsidRPr="007D077E">
        <w:rPr>
          <w:szCs w:val="22"/>
          <w:lang w:val="fr-FR"/>
        </w:rPr>
        <w:t xml:space="preserve">ONG « Médecins sans </w:t>
      </w:r>
      <w:bookmarkStart w:id="278" w:name="_DV_C147"/>
      <w:r w:rsidR="001E5049" w:rsidRPr="007D077E">
        <w:rPr>
          <w:rStyle w:val="DeltaViewInsertion"/>
          <w:color w:val="auto"/>
          <w:szCs w:val="22"/>
          <w:u w:val="none"/>
          <w:lang w:val="fr-FR"/>
        </w:rPr>
        <w:t>f</w:t>
      </w:r>
      <w:r w:rsidRPr="007D077E">
        <w:rPr>
          <w:rStyle w:val="DeltaViewInsertion"/>
          <w:color w:val="auto"/>
          <w:szCs w:val="22"/>
          <w:u w:val="none"/>
          <w:lang w:val="fr-FR"/>
        </w:rPr>
        <w:t>rontières</w:t>
      </w:r>
      <w:bookmarkStart w:id="279" w:name="_DV_M253"/>
      <w:bookmarkEnd w:id="278"/>
      <w:bookmarkEnd w:id="279"/>
      <w:r w:rsidRPr="007D077E">
        <w:rPr>
          <w:szCs w:val="22"/>
          <w:lang w:val="fr-FR"/>
        </w:rPr>
        <w:t xml:space="preserve"> » a retiré son personnel du centre, </w:t>
      </w:r>
      <w:bookmarkStart w:id="280" w:name="_DV_C149"/>
      <w:r w:rsidR="00544B34" w:rsidRPr="007D077E">
        <w:rPr>
          <w:rStyle w:val="DeltaViewInsertion"/>
          <w:color w:val="auto"/>
          <w:szCs w:val="22"/>
          <w:u w:val="none"/>
          <w:lang w:val="fr-FR"/>
        </w:rPr>
        <w:t>à l</w:t>
      </w:r>
      <w:r w:rsidR="00FA4D31">
        <w:rPr>
          <w:rStyle w:val="DeltaViewInsertion"/>
          <w:color w:val="auto"/>
          <w:szCs w:val="22"/>
          <w:u w:val="none"/>
          <w:lang w:val="fr-FR"/>
        </w:rPr>
        <w:t>’</w:t>
      </w:r>
      <w:r w:rsidR="00544B34" w:rsidRPr="007D077E">
        <w:rPr>
          <w:rStyle w:val="DeltaViewInsertion"/>
          <w:color w:val="auto"/>
          <w:szCs w:val="22"/>
          <w:u w:val="none"/>
          <w:lang w:val="fr-FR"/>
        </w:rPr>
        <w:t>évidence</w:t>
      </w:r>
      <w:bookmarkStart w:id="281" w:name="_DV_M254"/>
      <w:bookmarkEnd w:id="280"/>
      <w:bookmarkEnd w:id="281"/>
      <w:r w:rsidRPr="007D077E">
        <w:rPr>
          <w:szCs w:val="22"/>
          <w:lang w:val="fr-FR"/>
        </w:rPr>
        <w:t xml:space="preserve"> en raison de la piètre coopération avec les autorités grecques. La délégation du CPT a été informée que l</w:t>
      </w:r>
      <w:r w:rsidR="00FA4D31">
        <w:rPr>
          <w:szCs w:val="22"/>
          <w:lang w:val="fr-FR"/>
        </w:rPr>
        <w:t>’</w:t>
      </w:r>
      <w:r w:rsidRPr="007D077E">
        <w:rPr>
          <w:szCs w:val="22"/>
          <w:lang w:val="fr-FR"/>
        </w:rPr>
        <w:t>accès aux patients était permis uniquement à travers des grilles ».</w:t>
      </w:r>
    </w:p>
    <w:p w:rsidR="0055671E" w:rsidRPr="00A16763" w:rsidRDefault="00EC1A5D">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43</w:t>
      </w:r>
      <w:r w:rsidRPr="00A16763">
        <w:rPr>
          <w:szCs w:val="22"/>
          <w:lang w:val="fr-FR"/>
        </w:rPr>
        <w:fldChar w:fldCharType="end"/>
      </w:r>
      <w:bookmarkStart w:id="282" w:name="_DV_M255"/>
      <w:bookmarkEnd w:id="282"/>
      <w:r w:rsidRPr="00A16763">
        <w:rPr>
          <w:szCs w:val="22"/>
          <w:lang w:val="fr-FR"/>
        </w:rPr>
        <w:t>.</w:t>
      </w:r>
      <w:r w:rsidR="006855CD">
        <w:rPr>
          <w:szCs w:val="22"/>
          <w:lang w:val="fr-FR"/>
        </w:rPr>
        <w:t>  </w:t>
      </w:r>
      <w:r w:rsidR="0055671E" w:rsidRPr="00A16763">
        <w:rPr>
          <w:szCs w:val="22"/>
          <w:lang w:val="fr-FR"/>
        </w:rPr>
        <w:t>Suite à sa visite en Grèce</w:t>
      </w:r>
      <w:bookmarkStart w:id="283" w:name="_DV_M256"/>
      <w:bookmarkEnd w:id="283"/>
      <w:r w:rsidR="000431CC">
        <w:rPr>
          <w:szCs w:val="22"/>
          <w:lang w:val="fr-FR"/>
        </w:rPr>
        <w:t xml:space="preserve">, </w:t>
      </w:r>
      <w:r w:rsidR="0055671E" w:rsidRPr="00A16763">
        <w:rPr>
          <w:szCs w:val="22"/>
          <w:lang w:val="fr-FR"/>
        </w:rPr>
        <w:t>du 17 au 29 septembre 2009, le CPT notait ce qui suit dans son rapport publié le 17 novembre 2010 (version originale en anglais) :</w:t>
      </w:r>
    </w:p>
    <w:p w:rsidR="0055671E" w:rsidRPr="007D077E" w:rsidRDefault="0055671E">
      <w:pPr>
        <w:pStyle w:val="JuQuot"/>
        <w:rPr>
          <w:szCs w:val="22"/>
          <w:lang w:val="fr-FR"/>
        </w:rPr>
      </w:pPr>
      <w:bookmarkStart w:id="284" w:name="_DV_M257"/>
      <w:bookmarkEnd w:id="284"/>
      <w:r w:rsidRPr="007D077E">
        <w:rPr>
          <w:szCs w:val="22"/>
          <w:lang w:val="fr-FR"/>
        </w:rPr>
        <w:t>« (...)</w:t>
      </w:r>
    </w:p>
    <w:p w:rsidR="0055671E" w:rsidRPr="007D077E" w:rsidRDefault="0055671E">
      <w:pPr>
        <w:pStyle w:val="JuQuot"/>
        <w:rPr>
          <w:szCs w:val="22"/>
          <w:lang w:val="fr-FR"/>
        </w:rPr>
      </w:pPr>
      <w:bookmarkStart w:id="285" w:name="_DV_M258"/>
      <w:bookmarkEnd w:id="285"/>
      <w:r w:rsidRPr="007D077E">
        <w:rPr>
          <w:szCs w:val="22"/>
          <w:lang w:val="fr-FR"/>
        </w:rPr>
        <w:t>64.</w:t>
      </w:r>
      <w:r w:rsidR="006855CD">
        <w:rPr>
          <w:szCs w:val="22"/>
          <w:lang w:val="fr-FR"/>
        </w:rPr>
        <w:t> </w:t>
      </w:r>
      <w:r w:rsidRPr="007D077E">
        <w:rPr>
          <w:szCs w:val="22"/>
          <w:lang w:val="fr-FR"/>
        </w:rPr>
        <w:t xml:space="preserve">(...) Le centre de rétention </w:t>
      </w:r>
      <w:r w:rsidRPr="00A16763">
        <w:sym w:font="Symbol" w:char="F05B"/>
      </w:r>
      <w:bookmarkStart w:id="286" w:name="_DV_M259"/>
      <w:bookmarkEnd w:id="286"/>
      <w:r w:rsidRPr="007D077E">
        <w:rPr>
          <w:szCs w:val="22"/>
          <w:lang w:val="fr-FR"/>
        </w:rPr>
        <w:t>de Pagani</w:t>
      </w:r>
      <w:r w:rsidRPr="00A16763">
        <w:sym w:font="Symbol" w:char="F05D"/>
      </w:r>
      <w:bookmarkStart w:id="287" w:name="_DV_M260"/>
      <w:bookmarkEnd w:id="287"/>
      <w:r w:rsidRPr="007D077E">
        <w:rPr>
          <w:szCs w:val="22"/>
          <w:lang w:val="fr-FR"/>
        </w:rPr>
        <w:t xml:space="preserve"> était insalubre au-delà de toute description et les conditions de détention pour certains, sinon pour tous les migrants en situation irrégulière, pourraient sans </w:t>
      </w:r>
      <w:bookmarkStart w:id="288" w:name="_DV_C152"/>
      <w:r w:rsidR="00544B34" w:rsidRPr="007D077E">
        <w:rPr>
          <w:rStyle w:val="DeltaViewInsertion"/>
          <w:color w:val="auto"/>
          <w:szCs w:val="22"/>
          <w:u w:val="none"/>
          <w:lang w:val="fr-FR"/>
        </w:rPr>
        <w:t>conteste</w:t>
      </w:r>
      <w:bookmarkStart w:id="289" w:name="_DV_M261"/>
      <w:bookmarkEnd w:id="288"/>
      <w:bookmarkEnd w:id="289"/>
      <w:r w:rsidRPr="007D077E">
        <w:rPr>
          <w:szCs w:val="22"/>
          <w:lang w:val="fr-FR"/>
        </w:rPr>
        <w:t xml:space="preserve"> être qualifiées d</w:t>
      </w:r>
      <w:r w:rsidR="00FA4D31">
        <w:rPr>
          <w:szCs w:val="22"/>
          <w:lang w:val="fr-FR"/>
        </w:rPr>
        <w:t>’</w:t>
      </w:r>
      <w:r w:rsidRPr="007D077E">
        <w:rPr>
          <w:szCs w:val="22"/>
          <w:lang w:val="fr-FR"/>
        </w:rPr>
        <w:t>inhumaines et dégradantes. (...) Dans son rapport de 2008, le CPT avait qualifié les conditions de détention à Pagani d</w:t>
      </w:r>
      <w:r w:rsidR="00FA4D31">
        <w:rPr>
          <w:szCs w:val="22"/>
          <w:lang w:val="fr-FR"/>
        </w:rPr>
        <w:t>’</w:t>
      </w:r>
      <w:bookmarkStart w:id="290" w:name="_DV_M262"/>
      <w:bookmarkEnd w:id="290"/>
      <w:r w:rsidR="009164EC">
        <w:rPr>
          <w:szCs w:val="22"/>
          <w:lang w:val="fr-FR"/>
        </w:rPr>
        <w:t>«</w:t>
      </w:r>
      <w:r w:rsidRPr="007D077E">
        <w:rPr>
          <w:szCs w:val="22"/>
          <w:lang w:val="fr-FR"/>
        </w:rPr>
        <w:t xml:space="preserve">abominables» et </w:t>
      </w:r>
      <w:bookmarkStart w:id="291" w:name="_DV_M263"/>
      <w:bookmarkEnd w:id="291"/>
      <w:r w:rsidRPr="007D077E">
        <w:rPr>
          <w:szCs w:val="22"/>
          <w:lang w:val="fr-FR"/>
        </w:rPr>
        <w:t xml:space="preserve">fait appel à la nécessité de prendre </w:t>
      </w:r>
      <w:bookmarkStart w:id="292" w:name="_DV_M264"/>
      <w:bookmarkEnd w:id="292"/>
      <w:r w:rsidR="003D3911" w:rsidRPr="007D077E">
        <w:rPr>
          <w:szCs w:val="22"/>
          <w:lang w:val="fr-FR"/>
        </w:rPr>
        <w:t>des</w:t>
      </w:r>
      <w:r w:rsidRPr="007D077E">
        <w:rPr>
          <w:szCs w:val="22"/>
          <w:lang w:val="fr-FR"/>
        </w:rPr>
        <w:t xml:space="preserve"> mesures d</w:t>
      </w:r>
      <w:r w:rsidR="00FA4D31">
        <w:rPr>
          <w:szCs w:val="22"/>
          <w:lang w:val="fr-FR"/>
        </w:rPr>
        <w:t>’</w:t>
      </w:r>
      <w:r w:rsidRPr="007D077E">
        <w:rPr>
          <w:szCs w:val="22"/>
          <w:lang w:val="fr-FR"/>
        </w:rPr>
        <w:t>urgence. Il constate avec regret</w:t>
      </w:r>
      <w:bookmarkStart w:id="293" w:name="_DV_C156"/>
      <w:r w:rsidR="00240B4D" w:rsidRPr="007D077E">
        <w:rPr>
          <w:rStyle w:val="DeltaViewInsertion"/>
          <w:color w:val="auto"/>
          <w:szCs w:val="22"/>
          <w:u w:val="none"/>
          <w:lang w:val="fr-FR"/>
        </w:rPr>
        <w:t>,</w:t>
      </w:r>
      <w:r w:rsidRPr="007D077E">
        <w:rPr>
          <w:rStyle w:val="DeltaViewInsertion"/>
          <w:color w:val="auto"/>
          <w:szCs w:val="22"/>
          <w:u w:val="none"/>
          <w:lang w:val="fr-FR"/>
        </w:rPr>
        <w:t xml:space="preserve"> </w:t>
      </w:r>
      <w:r w:rsidR="00240B4D" w:rsidRPr="007D077E">
        <w:rPr>
          <w:rStyle w:val="DeltaViewInsertion"/>
          <w:color w:val="auto"/>
          <w:szCs w:val="22"/>
          <w:u w:val="none"/>
          <w:lang w:val="fr-FR"/>
        </w:rPr>
        <w:t>lors de sa visite en 2009,</w:t>
      </w:r>
      <w:bookmarkStart w:id="294" w:name="_DV_M265"/>
      <w:bookmarkEnd w:id="293"/>
      <w:bookmarkEnd w:id="294"/>
      <w:r w:rsidR="00240B4D" w:rsidRPr="007D077E">
        <w:rPr>
          <w:szCs w:val="22"/>
          <w:lang w:val="fr-FR"/>
        </w:rPr>
        <w:t xml:space="preserve"> </w:t>
      </w:r>
      <w:r w:rsidRPr="007D077E">
        <w:rPr>
          <w:szCs w:val="22"/>
          <w:lang w:val="fr-FR"/>
        </w:rPr>
        <w:t>qu</w:t>
      </w:r>
      <w:r w:rsidR="00FA4D31">
        <w:rPr>
          <w:szCs w:val="22"/>
          <w:lang w:val="fr-FR"/>
        </w:rPr>
        <w:t>’</w:t>
      </w:r>
      <w:r w:rsidRPr="007D077E">
        <w:rPr>
          <w:szCs w:val="22"/>
          <w:lang w:val="fr-FR"/>
        </w:rPr>
        <w:t>aucune mesure n</w:t>
      </w:r>
      <w:r w:rsidR="00FA4D31">
        <w:rPr>
          <w:szCs w:val="22"/>
          <w:lang w:val="fr-FR"/>
        </w:rPr>
        <w:t>’</w:t>
      </w:r>
      <w:bookmarkStart w:id="295" w:name="_DV_M266"/>
      <w:bookmarkEnd w:id="295"/>
      <w:r w:rsidR="003D3911" w:rsidRPr="007D077E">
        <w:rPr>
          <w:szCs w:val="22"/>
          <w:lang w:val="fr-FR"/>
        </w:rPr>
        <w:t>a</w:t>
      </w:r>
      <w:r w:rsidRPr="007D077E">
        <w:rPr>
          <w:szCs w:val="22"/>
          <w:lang w:val="fr-FR"/>
        </w:rPr>
        <w:t xml:space="preserve"> été appliquée pour améliorer la situation</w:t>
      </w:r>
      <w:bookmarkStart w:id="296" w:name="_DV_M267"/>
      <w:bookmarkEnd w:id="296"/>
      <w:r w:rsidR="003D3911" w:rsidRPr="007D077E">
        <w:rPr>
          <w:szCs w:val="22"/>
          <w:lang w:val="fr-FR"/>
        </w:rPr>
        <w:t>.</w:t>
      </w:r>
      <w:r w:rsidRPr="007D077E">
        <w:rPr>
          <w:szCs w:val="22"/>
          <w:lang w:val="fr-FR"/>
        </w:rPr>
        <w:t xml:space="preserve"> Toutefois, les autorités grecques ont informé le CPT, par lettre datée du 26 février 2010, que le centre de Pagani avait été fermé et qu</w:t>
      </w:r>
      <w:r w:rsidR="00FA4D31">
        <w:rPr>
          <w:szCs w:val="22"/>
          <w:lang w:val="fr-FR"/>
        </w:rPr>
        <w:t>’</w:t>
      </w:r>
      <w:r w:rsidRPr="007D077E">
        <w:rPr>
          <w:szCs w:val="22"/>
          <w:lang w:val="fr-FR"/>
        </w:rPr>
        <w:t>il serait remplacé par un centre de rétention plus approprié (...)»</w:t>
      </w:r>
    </w:p>
    <w:p w:rsidR="0055671E" w:rsidRPr="00A16763" w:rsidRDefault="001D0A72">
      <w:pPr>
        <w:pStyle w:val="JuHA"/>
        <w:rPr>
          <w:szCs w:val="22"/>
          <w:lang w:val="fr-FR"/>
        </w:rPr>
      </w:pPr>
      <w:bookmarkStart w:id="297" w:name="_DV_M268"/>
      <w:bookmarkEnd w:id="297"/>
      <w:r w:rsidRPr="00A16763">
        <w:rPr>
          <w:szCs w:val="22"/>
          <w:lang w:val="fr-FR"/>
        </w:rPr>
        <w:t>D</w:t>
      </w:r>
      <w:r w:rsidR="0055671E" w:rsidRPr="00A16763">
        <w:rPr>
          <w:szCs w:val="22"/>
          <w:lang w:val="fr-FR"/>
        </w:rPr>
        <w:t>.</w:t>
      </w:r>
      <w:r w:rsidR="006855CD">
        <w:rPr>
          <w:szCs w:val="22"/>
          <w:lang w:val="fr-FR"/>
        </w:rPr>
        <w:t>  </w:t>
      </w:r>
      <w:r w:rsidR="0055671E" w:rsidRPr="00A16763">
        <w:rPr>
          <w:szCs w:val="22"/>
          <w:lang w:val="fr-FR"/>
        </w:rPr>
        <w:t xml:space="preserve">Les </w:t>
      </w:r>
      <w:bookmarkStart w:id="298" w:name="_DV_M270"/>
      <w:bookmarkEnd w:id="298"/>
      <w:r w:rsidR="006C34D7" w:rsidRPr="00A16763">
        <w:rPr>
          <w:szCs w:val="22"/>
          <w:lang w:val="fr-FR"/>
        </w:rPr>
        <w:t>rapports dressés par des o</w:t>
      </w:r>
      <w:r w:rsidR="0055671E" w:rsidRPr="00A16763">
        <w:rPr>
          <w:szCs w:val="22"/>
          <w:lang w:val="fr-FR"/>
        </w:rPr>
        <w:t>rganisations non gouvernementales</w:t>
      </w:r>
    </w:p>
    <w:p w:rsidR="0055671E" w:rsidRPr="00A16763" w:rsidRDefault="0055671E">
      <w:pPr>
        <w:pStyle w:val="JuH1"/>
        <w:rPr>
          <w:szCs w:val="22"/>
          <w:lang w:val="fr-FR"/>
        </w:rPr>
      </w:pPr>
      <w:bookmarkStart w:id="299" w:name="_DV_M271"/>
      <w:bookmarkEnd w:id="299"/>
      <w:r w:rsidRPr="00A16763">
        <w:rPr>
          <w:szCs w:val="22"/>
          <w:lang w:val="fr-FR"/>
        </w:rPr>
        <w:t>1.</w:t>
      </w:r>
      <w:r w:rsidR="006855CD">
        <w:rPr>
          <w:szCs w:val="22"/>
          <w:lang w:val="fr-FR"/>
        </w:rPr>
        <w:t>  </w:t>
      </w:r>
      <w:r w:rsidRPr="00A16763">
        <w:rPr>
          <w:szCs w:val="22"/>
          <w:lang w:val="fr-FR"/>
        </w:rPr>
        <w:t>Le rapport d</w:t>
      </w:r>
      <w:r w:rsidR="00FA4D31">
        <w:rPr>
          <w:szCs w:val="22"/>
          <w:lang w:val="fr-FR"/>
        </w:rPr>
        <w:t>’</w:t>
      </w:r>
      <w:r w:rsidRPr="00A16763">
        <w:rPr>
          <w:szCs w:val="22"/>
          <w:lang w:val="fr-FR"/>
        </w:rPr>
        <w:t>Amnesty International</w:t>
      </w:r>
    </w:p>
    <w:p w:rsidR="000F027A" w:rsidRDefault="00EC1A5D">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44</w:t>
      </w:r>
      <w:r w:rsidRPr="00A16763">
        <w:rPr>
          <w:szCs w:val="22"/>
          <w:lang w:val="fr-FR"/>
        </w:rPr>
        <w:fldChar w:fldCharType="end"/>
      </w:r>
      <w:bookmarkStart w:id="300" w:name="_DV_M272"/>
      <w:bookmarkEnd w:id="300"/>
      <w:r w:rsidRPr="00A16763">
        <w:rPr>
          <w:szCs w:val="22"/>
          <w:lang w:val="fr-FR"/>
        </w:rPr>
        <w:t>.</w:t>
      </w:r>
      <w:r w:rsidR="006855CD">
        <w:rPr>
          <w:szCs w:val="22"/>
          <w:lang w:val="fr-FR"/>
        </w:rPr>
        <w:t>  </w:t>
      </w:r>
      <w:r w:rsidR="0055671E" w:rsidRPr="00A16763">
        <w:rPr>
          <w:szCs w:val="22"/>
          <w:lang w:val="fr-FR"/>
        </w:rPr>
        <w:t>Un rapport publié en</w:t>
      </w:r>
      <w:r w:rsidR="00375DB8" w:rsidRPr="00A16763">
        <w:rPr>
          <w:szCs w:val="22"/>
          <w:lang w:val="fr-FR"/>
        </w:rPr>
        <w:t xml:space="preserve"> juillet</w:t>
      </w:r>
      <w:r w:rsidR="0055671E" w:rsidRPr="00A16763">
        <w:rPr>
          <w:szCs w:val="22"/>
          <w:lang w:val="fr-FR"/>
        </w:rPr>
        <w:t xml:space="preserve"> 2010 en anglais par Amne</w:t>
      </w:r>
      <w:r w:rsidR="009164EC">
        <w:rPr>
          <w:szCs w:val="22"/>
          <w:lang w:val="fr-FR"/>
        </w:rPr>
        <w:t>sty International et intitulé «</w:t>
      </w:r>
      <w:r w:rsidR="0055671E" w:rsidRPr="00A16763">
        <w:rPr>
          <w:szCs w:val="22"/>
          <w:lang w:val="fr-FR"/>
        </w:rPr>
        <w:t>Grèce : des immigrés irréguliers et des demandeurs d</w:t>
      </w:r>
      <w:r w:rsidR="00FA4D31">
        <w:rPr>
          <w:szCs w:val="22"/>
          <w:lang w:val="fr-FR"/>
        </w:rPr>
        <w:t>’</w:t>
      </w:r>
      <w:r w:rsidR="0055671E" w:rsidRPr="00A16763">
        <w:rPr>
          <w:szCs w:val="22"/>
          <w:lang w:val="fr-FR"/>
        </w:rPr>
        <w:t>asile régulièrement détenus dans des conditions déficientes», constate qu</w:t>
      </w:r>
      <w:r w:rsidR="00FA4D31">
        <w:rPr>
          <w:szCs w:val="22"/>
          <w:lang w:val="fr-FR"/>
        </w:rPr>
        <w:t>’</w:t>
      </w:r>
      <w:r w:rsidR="0055671E" w:rsidRPr="00A16763">
        <w:rPr>
          <w:szCs w:val="22"/>
          <w:lang w:val="fr-FR"/>
        </w:rPr>
        <w:t xml:space="preserve">en Grèce la détention des immigrés </w:t>
      </w:r>
      <w:bookmarkStart w:id="301" w:name="_DV_C162"/>
      <w:r w:rsidR="00240B4D" w:rsidRPr="00A16763">
        <w:rPr>
          <w:rStyle w:val="DeltaViewInsertion"/>
          <w:color w:val="auto"/>
          <w:szCs w:val="22"/>
          <w:u w:val="none"/>
          <w:lang w:val="fr-FR"/>
        </w:rPr>
        <w:t xml:space="preserve">en situation </w:t>
      </w:r>
      <w:r w:rsidR="0055671E" w:rsidRPr="00A16763">
        <w:rPr>
          <w:rStyle w:val="DeltaViewInsertion"/>
          <w:color w:val="auto"/>
          <w:szCs w:val="22"/>
          <w:u w:val="none"/>
          <w:lang w:val="fr-FR"/>
        </w:rPr>
        <w:t>irréguli</w:t>
      </w:r>
      <w:r w:rsidR="00240B4D" w:rsidRPr="00A16763">
        <w:rPr>
          <w:rStyle w:val="DeltaViewInsertion"/>
          <w:color w:val="auto"/>
          <w:szCs w:val="22"/>
          <w:u w:val="none"/>
          <w:lang w:val="fr-FR"/>
        </w:rPr>
        <w:t>ère</w:t>
      </w:r>
      <w:bookmarkStart w:id="302" w:name="_DV_M273"/>
      <w:bookmarkEnd w:id="301"/>
      <w:bookmarkEnd w:id="302"/>
      <w:r w:rsidR="00240B4D" w:rsidRPr="00A16763">
        <w:rPr>
          <w:szCs w:val="22"/>
          <w:lang w:val="fr-FR"/>
        </w:rPr>
        <w:t xml:space="preserve"> </w:t>
      </w:r>
      <w:r w:rsidR="0055671E" w:rsidRPr="00A16763">
        <w:rPr>
          <w:szCs w:val="22"/>
          <w:lang w:val="fr-FR"/>
        </w:rPr>
        <w:t>est appliquée sans avoir égard à la proportionnalité de la mesure et sans être employée comme une mesure de dernier ressort. Le rapport fait état d</w:t>
      </w:r>
      <w:r w:rsidR="00FA4D31">
        <w:rPr>
          <w:szCs w:val="22"/>
          <w:lang w:val="fr-FR"/>
        </w:rPr>
        <w:t>’</w:t>
      </w:r>
      <w:r w:rsidR="0055671E" w:rsidRPr="00A16763">
        <w:rPr>
          <w:szCs w:val="22"/>
          <w:lang w:val="fr-FR"/>
        </w:rPr>
        <w:t>un cadre législatif défectueux en ce qui concerne la détention administrative et d</w:t>
      </w:r>
      <w:r w:rsidR="00FA4D31">
        <w:rPr>
          <w:szCs w:val="22"/>
          <w:lang w:val="fr-FR"/>
        </w:rPr>
        <w:t>’</w:t>
      </w:r>
      <w:r w:rsidR="0055671E" w:rsidRPr="00A16763">
        <w:rPr>
          <w:szCs w:val="22"/>
          <w:lang w:val="fr-FR"/>
        </w:rPr>
        <w:t>un système problématique de tutelle des migrants mineurs non</w:t>
      </w:r>
      <w:bookmarkStart w:id="303" w:name="_DV_C163"/>
      <w:r w:rsidR="0055671E" w:rsidRPr="00A16763">
        <w:rPr>
          <w:rStyle w:val="DeltaViewDeletion"/>
          <w:color w:val="auto"/>
          <w:szCs w:val="22"/>
          <w:lang w:val="fr-FR"/>
        </w:rPr>
        <w:t>-</w:t>
      </w:r>
      <w:bookmarkEnd w:id="303"/>
      <w:r w:rsidR="001501B2" w:rsidRPr="00A16763">
        <w:rPr>
          <w:szCs w:val="22"/>
          <w:lang w:val="fr-FR"/>
        </w:rPr>
        <w:t xml:space="preserve"> </w:t>
      </w:r>
      <w:bookmarkStart w:id="304" w:name="_DV_M274"/>
      <w:bookmarkEnd w:id="304"/>
      <w:r w:rsidR="0055671E" w:rsidRPr="00A16763">
        <w:rPr>
          <w:szCs w:val="22"/>
          <w:lang w:val="fr-FR"/>
        </w:rPr>
        <w:t>accompagnés. Pour Amnesty International</w:t>
      </w:r>
      <w:bookmarkStart w:id="305" w:name="_DV_M275"/>
      <w:bookmarkEnd w:id="305"/>
      <w:r w:rsidR="001F6941" w:rsidRPr="00A16763">
        <w:rPr>
          <w:szCs w:val="22"/>
          <w:lang w:val="fr-FR"/>
        </w:rPr>
        <w:t xml:space="preserve"> </w:t>
      </w:r>
      <w:r w:rsidR="0055671E" w:rsidRPr="00A16763">
        <w:rPr>
          <w:szCs w:val="22"/>
          <w:lang w:val="fr-FR"/>
        </w:rPr>
        <w:t>ces facteurs</w:t>
      </w:r>
      <w:bookmarkStart w:id="306" w:name="_DV_C166"/>
      <w:r w:rsidR="001501B2" w:rsidRPr="00A16763">
        <w:rPr>
          <w:rStyle w:val="DeltaViewInsertion"/>
          <w:color w:val="auto"/>
          <w:szCs w:val="22"/>
          <w:u w:val="none"/>
          <w:lang w:val="fr-FR"/>
        </w:rPr>
        <w:t>,</w:t>
      </w:r>
      <w:r w:rsidR="0055671E" w:rsidRPr="00A16763">
        <w:rPr>
          <w:rStyle w:val="DeltaViewInsertion"/>
          <w:color w:val="auto"/>
          <w:szCs w:val="22"/>
          <w:u w:val="none"/>
          <w:lang w:val="fr-FR"/>
        </w:rPr>
        <w:t xml:space="preserve"> </w:t>
      </w:r>
      <w:r w:rsidR="001501B2" w:rsidRPr="00A16763">
        <w:rPr>
          <w:rStyle w:val="DeltaViewInsertion"/>
          <w:color w:val="auto"/>
          <w:szCs w:val="22"/>
          <w:u w:val="none"/>
          <w:lang w:val="fr-FR"/>
        </w:rPr>
        <w:t>ajoutés</w:t>
      </w:r>
      <w:bookmarkStart w:id="307" w:name="_DV_M276"/>
      <w:bookmarkEnd w:id="306"/>
      <w:bookmarkEnd w:id="307"/>
      <w:r w:rsidR="001501B2" w:rsidRPr="00A16763">
        <w:rPr>
          <w:szCs w:val="22"/>
          <w:lang w:val="fr-FR"/>
        </w:rPr>
        <w:t xml:space="preserve"> </w:t>
      </w:r>
      <w:r w:rsidR="0055671E" w:rsidRPr="00A16763">
        <w:rPr>
          <w:szCs w:val="22"/>
          <w:lang w:val="fr-FR"/>
        </w:rPr>
        <w:t>à l</w:t>
      </w:r>
      <w:r w:rsidR="00FA4D31">
        <w:rPr>
          <w:szCs w:val="22"/>
          <w:lang w:val="fr-FR"/>
        </w:rPr>
        <w:t>’</w:t>
      </w:r>
      <w:r w:rsidR="0055671E" w:rsidRPr="00A16763">
        <w:rPr>
          <w:szCs w:val="22"/>
          <w:lang w:val="fr-FR"/>
        </w:rPr>
        <w:t>absence d</w:t>
      </w:r>
      <w:r w:rsidR="00FA4D31">
        <w:rPr>
          <w:szCs w:val="22"/>
          <w:lang w:val="fr-FR"/>
        </w:rPr>
        <w:t>’</w:t>
      </w:r>
      <w:r w:rsidR="0055671E" w:rsidRPr="00A16763">
        <w:rPr>
          <w:szCs w:val="22"/>
          <w:lang w:val="fr-FR"/>
        </w:rPr>
        <w:t>un nombre suffisant de centres de rétention pour mineurs</w:t>
      </w:r>
      <w:bookmarkStart w:id="308" w:name="_DV_C167"/>
      <w:r w:rsidR="001501B2" w:rsidRPr="00A16763">
        <w:rPr>
          <w:rStyle w:val="DeltaViewInsertion"/>
          <w:color w:val="auto"/>
          <w:szCs w:val="22"/>
          <w:u w:val="none"/>
          <w:lang w:val="fr-FR"/>
        </w:rPr>
        <w:t>,</w:t>
      </w:r>
      <w:bookmarkStart w:id="309" w:name="_DV_M277"/>
      <w:bookmarkEnd w:id="308"/>
      <w:bookmarkEnd w:id="309"/>
      <w:r w:rsidR="0055671E" w:rsidRPr="00A16763">
        <w:rPr>
          <w:szCs w:val="22"/>
          <w:lang w:val="fr-FR"/>
        </w:rPr>
        <w:t xml:space="preserve"> conduisent à la détention des mineurs non accompagnés dans des conditions inadéquates pour </w:t>
      </w:r>
      <w:bookmarkStart w:id="310" w:name="_DV_M278"/>
      <w:bookmarkEnd w:id="310"/>
      <w:r w:rsidR="001F6941" w:rsidRPr="00A16763">
        <w:rPr>
          <w:szCs w:val="22"/>
          <w:lang w:val="fr-FR"/>
        </w:rPr>
        <w:t>de</w:t>
      </w:r>
      <w:r w:rsidR="0055671E" w:rsidRPr="00A16763">
        <w:rPr>
          <w:szCs w:val="22"/>
          <w:lang w:val="fr-FR"/>
        </w:rPr>
        <w:t xml:space="preserve"> longues périodes. </w:t>
      </w:r>
      <w:bookmarkStart w:id="311" w:name="_DV_C171"/>
      <w:r w:rsidR="001501B2" w:rsidRPr="00A16763">
        <w:rPr>
          <w:rStyle w:val="DeltaViewInsertion"/>
          <w:color w:val="auto"/>
          <w:szCs w:val="22"/>
          <w:u w:val="none"/>
          <w:lang w:val="fr-FR"/>
        </w:rPr>
        <w:t>L</w:t>
      </w:r>
      <w:r w:rsidR="00FA4D31">
        <w:rPr>
          <w:rStyle w:val="DeltaViewInsertion"/>
          <w:color w:val="auto"/>
          <w:szCs w:val="22"/>
          <w:u w:val="none"/>
          <w:lang w:val="fr-FR"/>
        </w:rPr>
        <w:t>’</w:t>
      </w:r>
      <w:r w:rsidR="001501B2" w:rsidRPr="00A16763">
        <w:rPr>
          <w:rStyle w:val="DeltaViewInsertion"/>
          <w:color w:val="auto"/>
          <w:szCs w:val="22"/>
          <w:u w:val="none"/>
          <w:lang w:val="fr-FR"/>
        </w:rPr>
        <w:t>organisation</w:t>
      </w:r>
      <w:bookmarkStart w:id="312" w:name="_DV_M279"/>
      <w:bookmarkEnd w:id="311"/>
      <w:bookmarkEnd w:id="312"/>
      <w:r w:rsidR="001501B2" w:rsidRPr="00A16763">
        <w:rPr>
          <w:szCs w:val="22"/>
          <w:lang w:val="fr-FR"/>
        </w:rPr>
        <w:t xml:space="preserve"> </w:t>
      </w:r>
      <w:r w:rsidR="0055671E" w:rsidRPr="00A16763">
        <w:rPr>
          <w:szCs w:val="22"/>
          <w:lang w:val="fr-FR"/>
        </w:rPr>
        <w:t>relève aussi des entraves rencontrées par les détenus dans l</w:t>
      </w:r>
      <w:r w:rsidR="00FA4D31">
        <w:rPr>
          <w:szCs w:val="22"/>
          <w:lang w:val="fr-FR"/>
        </w:rPr>
        <w:t>’</w:t>
      </w:r>
      <w:r w:rsidR="0055671E" w:rsidRPr="00A16763">
        <w:rPr>
          <w:szCs w:val="22"/>
          <w:lang w:val="fr-FR"/>
        </w:rPr>
        <w:t>accès à des avocats et le contact</w:t>
      </w:r>
      <w:bookmarkStart w:id="313" w:name="_DV_C172"/>
      <w:r w:rsidR="001F6941" w:rsidRPr="00A16763">
        <w:rPr>
          <w:szCs w:val="22"/>
          <w:lang w:val="fr-FR"/>
        </w:rPr>
        <w:t xml:space="preserve"> </w:t>
      </w:r>
      <w:bookmarkStart w:id="314" w:name="_DV_M280"/>
      <w:bookmarkEnd w:id="313"/>
      <w:bookmarkEnd w:id="314"/>
      <w:r w:rsidR="001F6941" w:rsidRPr="00A16763">
        <w:rPr>
          <w:szCs w:val="22"/>
          <w:lang w:val="fr-FR"/>
        </w:rPr>
        <w:t>avec</w:t>
      </w:r>
      <w:r w:rsidR="001501B2" w:rsidRPr="00A16763">
        <w:rPr>
          <w:szCs w:val="22"/>
          <w:lang w:val="fr-FR"/>
        </w:rPr>
        <w:t xml:space="preserve"> </w:t>
      </w:r>
      <w:r w:rsidR="0055671E" w:rsidRPr="00A16763">
        <w:rPr>
          <w:szCs w:val="22"/>
          <w:lang w:val="fr-FR"/>
        </w:rPr>
        <w:t>le monde extérieur, ainsi que le manque d</w:t>
      </w:r>
      <w:r w:rsidR="00FA4D31">
        <w:rPr>
          <w:szCs w:val="22"/>
          <w:lang w:val="fr-FR"/>
        </w:rPr>
        <w:t>’</w:t>
      </w:r>
      <w:r w:rsidR="0055671E" w:rsidRPr="00A16763">
        <w:rPr>
          <w:szCs w:val="22"/>
          <w:lang w:val="fr-FR"/>
        </w:rPr>
        <w:t>interprètes, d</w:t>
      </w:r>
      <w:r w:rsidR="00FA4D31">
        <w:rPr>
          <w:szCs w:val="22"/>
          <w:lang w:val="fr-FR"/>
        </w:rPr>
        <w:t>’</w:t>
      </w:r>
      <w:r w:rsidR="0055671E" w:rsidRPr="00A16763">
        <w:rPr>
          <w:szCs w:val="22"/>
          <w:lang w:val="fr-FR"/>
        </w:rPr>
        <w:t>assistance médicale et de couverture sociale au sein des centres de rétention.</w:t>
      </w:r>
    </w:p>
    <w:bookmarkStart w:id="315" w:name="_DV_M286"/>
    <w:bookmarkEnd w:id="315"/>
    <w:p w:rsidR="000F027A" w:rsidRDefault="006235AD">
      <w:pPr>
        <w:pStyle w:val="JuPara"/>
        <w:rPr>
          <w:szCs w:val="22"/>
          <w:lang w:val="fr-FR"/>
        </w:rPr>
      </w:pPr>
      <w:r>
        <w:rPr>
          <w:szCs w:val="22"/>
          <w:lang w:val="fr-FR"/>
        </w:rPr>
        <w:fldChar w:fldCharType="begin"/>
      </w:r>
      <w:r>
        <w:rPr>
          <w:szCs w:val="22"/>
          <w:lang w:val="fr-FR"/>
        </w:rPr>
        <w:instrText xml:space="preserve"> SEQ level0 \*arabic </w:instrText>
      </w:r>
      <w:r>
        <w:rPr>
          <w:szCs w:val="22"/>
          <w:lang w:val="fr-FR"/>
        </w:rPr>
        <w:fldChar w:fldCharType="separate"/>
      </w:r>
      <w:r w:rsidR="001972DC">
        <w:rPr>
          <w:noProof/>
          <w:szCs w:val="22"/>
          <w:lang w:val="fr-FR"/>
        </w:rPr>
        <w:t>45</w:t>
      </w:r>
      <w:r>
        <w:rPr>
          <w:szCs w:val="22"/>
          <w:lang w:val="fr-FR"/>
        </w:rPr>
        <w:fldChar w:fldCharType="end"/>
      </w:r>
      <w:r>
        <w:rPr>
          <w:szCs w:val="22"/>
          <w:lang w:val="fr-FR"/>
        </w:rPr>
        <w:t>.  </w:t>
      </w:r>
      <w:r w:rsidR="0055671E" w:rsidRPr="00A16763">
        <w:rPr>
          <w:szCs w:val="22"/>
          <w:lang w:val="fr-FR"/>
        </w:rPr>
        <w:t xml:space="preserve">Le rapport se réfère spécifiquement au manque de places suffisantes pour </w:t>
      </w:r>
      <w:bookmarkStart w:id="316" w:name="_DV_M288"/>
      <w:bookmarkEnd w:id="316"/>
      <w:r w:rsidR="003B0A7F" w:rsidRPr="00A16763">
        <w:rPr>
          <w:szCs w:val="22"/>
          <w:lang w:val="fr-FR"/>
        </w:rPr>
        <w:t xml:space="preserve">les </w:t>
      </w:r>
      <w:r w:rsidR="0055671E" w:rsidRPr="00A16763">
        <w:rPr>
          <w:szCs w:val="22"/>
          <w:lang w:val="fr-FR"/>
        </w:rPr>
        <w:t>mineurs au centre de rétention sur l</w:t>
      </w:r>
      <w:r w:rsidR="00FA4D31">
        <w:rPr>
          <w:szCs w:val="22"/>
          <w:lang w:val="fr-FR"/>
        </w:rPr>
        <w:t>’</w:t>
      </w:r>
      <w:r w:rsidR="0055671E" w:rsidRPr="00A16763">
        <w:rPr>
          <w:szCs w:val="22"/>
          <w:lang w:val="fr-FR"/>
        </w:rPr>
        <w:t xml:space="preserve">île de Lesbos. En raison des piètres conditions de détention au sein du centre de rétention de Pagani, cent cinquante mineurs avaient entamé une grève de la faim en août 2009. Amnesty International confirme que plus de 850 personnes, </w:t>
      </w:r>
      <w:bookmarkStart w:id="317" w:name="_DV_M289"/>
      <w:bookmarkEnd w:id="317"/>
      <w:r w:rsidR="003B0A7F" w:rsidRPr="00A16763">
        <w:rPr>
          <w:szCs w:val="22"/>
          <w:lang w:val="fr-FR"/>
        </w:rPr>
        <w:t>dont</w:t>
      </w:r>
      <w:r w:rsidR="003E40BE">
        <w:rPr>
          <w:szCs w:val="22"/>
          <w:lang w:val="fr-FR"/>
        </w:rPr>
        <w:t xml:space="preserve"> 200 </w:t>
      </w:r>
      <w:r w:rsidR="0055671E" w:rsidRPr="00A16763">
        <w:rPr>
          <w:szCs w:val="22"/>
          <w:lang w:val="fr-FR"/>
        </w:rPr>
        <w:t xml:space="preserve">mineurs non accompagnés, 150 femmes et 50 enfants, étaient détenues dans des conditions </w:t>
      </w:r>
      <w:bookmarkStart w:id="318" w:name="_DV_M290"/>
      <w:bookmarkEnd w:id="318"/>
      <w:r w:rsidR="0092044B" w:rsidRPr="00A16763">
        <w:rPr>
          <w:szCs w:val="22"/>
          <w:lang w:val="fr-FR"/>
        </w:rPr>
        <w:t>de surpeuplement</w:t>
      </w:r>
      <w:bookmarkStart w:id="319" w:name="_DV_C188"/>
      <w:r w:rsidR="0092044B" w:rsidRPr="00A16763">
        <w:rPr>
          <w:rStyle w:val="DeltaViewInsertion"/>
          <w:color w:val="auto"/>
          <w:szCs w:val="22"/>
          <w:u w:val="none"/>
          <w:lang w:val="fr-FR"/>
        </w:rPr>
        <w:t xml:space="preserve"> </w:t>
      </w:r>
      <w:r w:rsidR="0055671E" w:rsidRPr="00A16763">
        <w:rPr>
          <w:rStyle w:val="DeltaViewInsertion"/>
          <w:color w:val="auto"/>
          <w:szCs w:val="22"/>
          <w:u w:val="none"/>
          <w:lang w:val="fr-FR"/>
        </w:rPr>
        <w:t>insalubres</w:t>
      </w:r>
      <w:bookmarkStart w:id="320" w:name="_DV_M291"/>
      <w:bookmarkEnd w:id="319"/>
      <w:bookmarkEnd w:id="320"/>
      <w:r w:rsidR="0055671E" w:rsidRPr="00A16763">
        <w:rPr>
          <w:szCs w:val="22"/>
          <w:lang w:val="fr-FR"/>
        </w:rPr>
        <w:t>. Suite à une visite effectuée par une délégation de l</w:t>
      </w:r>
      <w:r w:rsidR="00FA4D31">
        <w:rPr>
          <w:szCs w:val="22"/>
          <w:lang w:val="fr-FR"/>
        </w:rPr>
        <w:t>’</w:t>
      </w:r>
      <w:r w:rsidR="0055671E" w:rsidRPr="00A16763">
        <w:rPr>
          <w:szCs w:val="22"/>
          <w:lang w:val="fr-FR"/>
        </w:rPr>
        <w:t>UNHCR et l</w:t>
      </w:r>
      <w:r w:rsidR="00FA4D31">
        <w:rPr>
          <w:szCs w:val="22"/>
          <w:lang w:val="fr-FR"/>
        </w:rPr>
        <w:t>’</w:t>
      </w:r>
      <w:r w:rsidR="0055671E" w:rsidRPr="00A16763">
        <w:rPr>
          <w:szCs w:val="22"/>
          <w:lang w:val="fr-FR"/>
        </w:rPr>
        <w:t>Ombudsman grec pour les droits de l</w:t>
      </w:r>
      <w:r w:rsidR="00FA4D31">
        <w:rPr>
          <w:szCs w:val="22"/>
          <w:lang w:val="fr-FR"/>
        </w:rPr>
        <w:t>’</w:t>
      </w:r>
      <w:r w:rsidR="0055671E" w:rsidRPr="00A16763">
        <w:rPr>
          <w:szCs w:val="22"/>
          <w:lang w:val="fr-FR"/>
        </w:rPr>
        <w:t>enfant, les autorités ont mis en liberté 570 personnes, la plupart d</w:t>
      </w:r>
      <w:r w:rsidR="00FA4D31">
        <w:rPr>
          <w:szCs w:val="22"/>
          <w:lang w:val="fr-FR"/>
        </w:rPr>
        <w:t>’</w:t>
      </w:r>
      <w:r w:rsidR="0055671E" w:rsidRPr="00A16763">
        <w:rPr>
          <w:szCs w:val="22"/>
          <w:lang w:val="fr-FR"/>
        </w:rPr>
        <w:t xml:space="preserve">elles </w:t>
      </w:r>
      <w:bookmarkStart w:id="321" w:name="_DV_C190"/>
      <w:r w:rsidR="0055671E" w:rsidRPr="00A16763">
        <w:rPr>
          <w:rStyle w:val="DeltaViewInsertion"/>
          <w:color w:val="auto"/>
          <w:szCs w:val="22"/>
          <w:u w:val="none"/>
          <w:lang w:val="fr-FR"/>
        </w:rPr>
        <w:t>co</w:t>
      </w:r>
      <w:r w:rsidR="001E5049" w:rsidRPr="00A16763">
        <w:rPr>
          <w:rStyle w:val="DeltaViewInsertion"/>
          <w:color w:val="auto"/>
          <w:szCs w:val="22"/>
          <w:u w:val="none"/>
          <w:lang w:val="fr-FR"/>
        </w:rPr>
        <w:t>rrespo</w:t>
      </w:r>
      <w:r w:rsidR="0055671E" w:rsidRPr="00A16763">
        <w:rPr>
          <w:rStyle w:val="DeltaViewInsertion"/>
          <w:color w:val="auto"/>
          <w:szCs w:val="22"/>
          <w:u w:val="none"/>
          <w:lang w:val="fr-FR"/>
        </w:rPr>
        <w:t>n</w:t>
      </w:r>
      <w:r w:rsidR="001E5049" w:rsidRPr="00A16763">
        <w:rPr>
          <w:rStyle w:val="DeltaViewInsertion"/>
          <w:color w:val="auto"/>
          <w:szCs w:val="22"/>
          <w:u w:val="none"/>
          <w:lang w:val="fr-FR"/>
        </w:rPr>
        <w:t>d</w:t>
      </w:r>
      <w:r w:rsidR="0055671E" w:rsidRPr="00A16763">
        <w:rPr>
          <w:rStyle w:val="DeltaViewInsertion"/>
          <w:color w:val="auto"/>
          <w:szCs w:val="22"/>
          <w:u w:val="none"/>
          <w:lang w:val="fr-FR"/>
        </w:rPr>
        <w:t xml:space="preserve">ant </w:t>
      </w:r>
      <w:r w:rsidR="001E5049" w:rsidRPr="00A16763">
        <w:rPr>
          <w:rStyle w:val="DeltaViewInsertion"/>
          <w:color w:val="auto"/>
          <w:szCs w:val="22"/>
          <w:u w:val="none"/>
          <w:lang w:val="fr-FR"/>
        </w:rPr>
        <w:t>à</w:t>
      </w:r>
      <w:bookmarkStart w:id="322" w:name="_DV_M292"/>
      <w:bookmarkEnd w:id="321"/>
      <w:bookmarkEnd w:id="322"/>
      <w:r w:rsidR="001E5049" w:rsidRPr="00A16763">
        <w:rPr>
          <w:szCs w:val="22"/>
          <w:lang w:val="fr-FR"/>
        </w:rPr>
        <w:t xml:space="preserve"> </w:t>
      </w:r>
      <w:r w:rsidR="0055671E" w:rsidRPr="00A16763">
        <w:rPr>
          <w:szCs w:val="22"/>
          <w:lang w:val="fr-FR"/>
        </w:rPr>
        <w:t>des familles et des mineurs non accompagné</w:t>
      </w:r>
      <w:r w:rsidR="00D62E84">
        <w:rPr>
          <w:szCs w:val="22"/>
          <w:lang w:val="fr-FR"/>
        </w:rPr>
        <w:t>s (page </w:t>
      </w:r>
      <w:r w:rsidR="00375DB8" w:rsidRPr="00A16763">
        <w:rPr>
          <w:szCs w:val="22"/>
          <w:lang w:val="fr-FR"/>
        </w:rPr>
        <w:t>30 du rapport).</w:t>
      </w:r>
    </w:p>
    <w:p w:rsidR="0055671E" w:rsidRPr="00A16763" w:rsidRDefault="0055671E">
      <w:pPr>
        <w:pStyle w:val="JuH1"/>
        <w:rPr>
          <w:szCs w:val="22"/>
          <w:lang w:val="fr-FR"/>
        </w:rPr>
      </w:pPr>
      <w:bookmarkStart w:id="323" w:name="_DV_M296"/>
      <w:bookmarkEnd w:id="323"/>
      <w:r w:rsidRPr="00A16763">
        <w:rPr>
          <w:szCs w:val="22"/>
          <w:lang w:val="fr-FR"/>
        </w:rPr>
        <w:t>2.</w:t>
      </w:r>
      <w:r w:rsidR="006855CD">
        <w:rPr>
          <w:szCs w:val="22"/>
          <w:lang w:val="fr-FR"/>
        </w:rPr>
        <w:t>  </w:t>
      </w:r>
      <w:r w:rsidRPr="00A16763">
        <w:rPr>
          <w:szCs w:val="22"/>
          <w:lang w:val="fr-FR"/>
        </w:rPr>
        <w:t xml:space="preserve">Le rapport de Médecins sans </w:t>
      </w:r>
      <w:bookmarkStart w:id="324" w:name="_DV_C196"/>
      <w:r w:rsidR="001E5049" w:rsidRPr="00A16763">
        <w:rPr>
          <w:rStyle w:val="DeltaViewInsertion"/>
          <w:color w:val="auto"/>
          <w:szCs w:val="22"/>
          <w:u w:val="none"/>
          <w:lang w:val="fr-FR"/>
        </w:rPr>
        <w:t>f</w:t>
      </w:r>
      <w:r w:rsidRPr="00A16763">
        <w:rPr>
          <w:rStyle w:val="DeltaViewInsertion"/>
          <w:color w:val="auto"/>
          <w:szCs w:val="22"/>
          <w:u w:val="none"/>
          <w:lang w:val="fr-FR"/>
        </w:rPr>
        <w:t>rontières</w:t>
      </w:r>
      <w:bookmarkEnd w:id="324"/>
    </w:p>
    <w:p w:rsidR="0055671E" w:rsidRPr="00A16763" w:rsidRDefault="006235AD">
      <w:pPr>
        <w:pStyle w:val="JuPara"/>
        <w:rPr>
          <w:szCs w:val="22"/>
          <w:lang w:val="fr-FR"/>
        </w:rPr>
      </w:pPr>
      <w:r>
        <w:rPr>
          <w:szCs w:val="22"/>
          <w:lang w:val="fr-FR"/>
        </w:rPr>
        <w:fldChar w:fldCharType="begin"/>
      </w:r>
      <w:r>
        <w:rPr>
          <w:szCs w:val="22"/>
          <w:lang w:val="fr-FR"/>
        </w:rPr>
        <w:instrText xml:space="preserve"> SEQ level0 \*arabic </w:instrText>
      </w:r>
      <w:r>
        <w:rPr>
          <w:szCs w:val="22"/>
          <w:lang w:val="fr-FR"/>
        </w:rPr>
        <w:fldChar w:fldCharType="separate"/>
      </w:r>
      <w:r w:rsidR="001972DC">
        <w:rPr>
          <w:noProof/>
          <w:szCs w:val="22"/>
          <w:lang w:val="fr-FR"/>
        </w:rPr>
        <w:t>46</w:t>
      </w:r>
      <w:r>
        <w:rPr>
          <w:szCs w:val="22"/>
          <w:lang w:val="fr-FR"/>
        </w:rPr>
        <w:fldChar w:fldCharType="end"/>
      </w:r>
      <w:r>
        <w:rPr>
          <w:szCs w:val="22"/>
          <w:lang w:val="fr-FR"/>
        </w:rPr>
        <w:t>.  </w:t>
      </w:r>
      <w:r w:rsidR="0055671E" w:rsidRPr="00A16763">
        <w:rPr>
          <w:szCs w:val="22"/>
          <w:lang w:val="fr-FR"/>
        </w:rPr>
        <w:t xml:space="preserve">Dans un rapport publié en juin 2010 et intitulé </w:t>
      </w:r>
      <w:r w:rsidR="007D077E">
        <w:rPr>
          <w:szCs w:val="22"/>
          <w:lang w:val="fr-FR"/>
        </w:rPr>
        <w:t>« </w:t>
      </w:r>
      <w:r w:rsidR="0055671E" w:rsidRPr="00A16763">
        <w:rPr>
          <w:szCs w:val="22"/>
          <w:lang w:val="fr-FR"/>
        </w:rPr>
        <w:t>Migrants en détention</w:t>
      </w:r>
      <w:bookmarkStart w:id="325" w:name="_DV_C198"/>
      <w:r w:rsidR="00E57052" w:rsidRPr="00A16763">
        <w:rPr>
          <w:rStyle w:val="DeltaViewInsertion"/>
          <w:color w:val="auto"/>
          <w:szCs w:val="22"/>
          <w:u w:val="none"/>
          <w:lang w:val="fr-FR"/>
        </w:rPr>
        <w:t xml:space="preserve"> </w:t>
      </w:r>
      <w:r w:rsidR="00E57052" w:rsidRPr="00A16763">
        <w:rPr>
          <w:rStyle w:val="DeltaViewInsertion"/>
          <w:color w:val="auto"/>
          <w:szCs w:val="22"/>
          <w:u w:val="none"/>
          <w:lang w:val="fr-FR"/>
        </w:rPr>
        <w:noBreakHyphen/>
      </w:r>
      <w:bookmarkStart w:id="326" w:name="_DV_M299"/>
      <w:bookmarkEnd w:id="325"/>
      <w:bookmarkEnd w:id="326"/>
      <w:r w:rsidR="00E57052" w:rsidRPr="00A16763">
        <w:rPr>
          <w:szCs w:val="22"/>
          <w:lang w:val="fr-FR"/>
        </w:rPr>
        <w:t xml:space="preserve"> </w:t>
      </w:r>
      <w:r w:rsidR="007D077E">
        <w:rPr>
          <w:szCs w:val="22"/>
          <w:lang w:val="fr-FR"/>
        </w:rPr>
        <w:t>Des vies en suspens »</w:t>
      </w:r>
      <w:r w:rsidR="0055671E" w:rsidRPr="00A16763">
        <w:rPr>
          <w:szCs w:val="22"/>
          <w:lang w:val="fr-FR"/>
        </w:rPr>
        <w:t>, l</w:t>
      </w:r>
      <w:r w:rsidR="00FA4D31">
        <w:rPr>
          <w:szCs w:val="22"/>
          <w:lang w:val="fr-FR"/>
        </w:rPr>
        <w:t>’</w:t>
      </w:r>
      <w:r w:rsidR="007D077E">
        <w:rPr>
          <w:szCs w:val="22"/>
          <w:lang w:val="fr-FR"/>
        </w:rPr>
        <w:t>organisation « </w:t>
      </w:r>
      <w:r w:rsidR="0055671E" w:rsidRPr="00A16763">
        <w:rPr>
          <w:szCs w:val="22"/>
          <w:lang w:val="fr-FR"/>
        </w:rPr>
        <w:t xml:space="preserve">Médecins sans </w:t>
      </w:r>
      <w:bookmarkStart w:id="327" w:name="_DV_C200"/>
      <w:r w:rsidR="00E57052" w:rsidRPr="00A16763">
        <w:rPr>
          <w:rStyle w:val="DeltaViewInsertion"/>
          <w:color w:val="auto"/>
          <w:szCs w:val="22"/>
          <w:u w:val="none"/>
          <w:lang w:val="fr-FR"/>
        </w:rPr>
        <w:t>f</w:t>
      </w:r>
      <w:r w:rsidR="0055671E" w:rsidRPr="00A16763">
        <w:rPr>
          <w:rStyle w:val="DeltaViewInsertion"/>
          <w:color w:val="auto"/>
          <w:szCs w:val="22"/>
          <w:u w:val="none"/>
          <w:lang w:val="fr-FR"/>
        </w:rPr>
        <w:t>rontières</w:t>
      </w:r>
      <w:bookmarkStart w:id="328" w:name="_DV_M300"/>
      <w:bookmarkEnd w:id="327"/>
      <w:bookmarkEnd w:id="328"/>
      <w:r w:rsidR="007D077E">
        <w:rPr>
          <w:rStyle w:val="DeltaViewInsertion"/>
          <w:color w:val="auto"/>
          <w:szCs w:val="22"/>
          <w:u w:val="none"/>
          <w:lang w:val="fr-FR"/>
        </w:rPr>
        <w:t> »</w:t>
      </w:r>
      <w:r w:rsidR="0055671E" w:rsidRPr="00A16763">
        <w:rPr>
          <w:szCs w:val="22"/>
          <w:lang w:val="fr-FR"/>
        </w:rPr>
        <w:t xml:space="preserve"> constate que les migrants et demandeurs d</w:t>
      </w:r>
      <w:r w:rsidR="00FA4D31">
        <w:rPr>
          <w:szCs w:val="22"/>
          <w:lang w:val="fr-FR"/>
        </w:rPr>
        <w:t>’</w:t>
      </w:r>
      <w:r w:rsidR="0055671E" w:rsidRPr="00A16763">
        <w:rPr>
          <w:szCs w:val="22"/>
          <w:lang w:val="fr-FR"/>
        </w:rPr>
        <w:t>asile sont systématiquement mis en détention à leur arrivée en Grèce. Le rapport fait état de conditions de détention en dessous des normes prescrites par les textes internationaux en la matière en les qualifiant d</w:t>
      </w:r>
      <w:r w:rsidR="00FA4D31">
        <w:rPr>
          <w:szCs w:val="22"/>
          <w:lang w:val="fr-FR"/>
        </w:rPr>
        <w:t>’</w:t>
      </w:r>
      <w:r w:rsidR="0055671E" w:rsidRPr="00A16763">
        <w:rPr>
          <w:szCs w:val="22"/>
          <w:lang w:val="fr-FR"/>
        </w:rPr>
        <w:t xml:space="preserve">inacceptables. Il affirme que le centre de détention de Pagani consiste en des entrepôts qui ne sont pas à même de servir de lieux de détention </w:t>
      </w:r>
      <w:bookmarkStart w:id="329" w:name="_DV_C202"/>
      <w:r w:rsidR="00E57052" w:rsidRPr="00A16763">
        <w:rPr>
          <w:rStyle w:val="DeltaViewInsertion"/>
          <w:color w:val="auto"/>
          <w:szCs w:val="22"/>
          <w:u w:val="none"/>
          <w:lang w:val="fr-FR"/>
        </w:rPr>
        <w:t xml:space="preserve">pour des </w:t>
      </w:r>
      <w:bookmarkStart w:id="330" w:name="_DV_M301"/>
      <w:bookmarkEnd w:id="329"/>
      <w:bookmarkEnd w:id="330"/>
      <w:r w:rsidR="00E57052" w:rsidRPr="00A16763">
        <w:rPr>
          <w:szCs w:val="22"/>
          <w:lang w:val="fr-FR"/>
        </w:rPr>
        <w:t xml:space="preserve">êtres </w:t>
      </w:r>
      <w:r w:rsidR="0055671E" w:rsidRPr="00A16763">
        <w:rPr>
          <w:szCs w:val="22"/>
          <w:lang w:val="fr-FR"/>
        </w:rPr>
        <w:t xml:space="preserve">humains. Le lieu était surpeuplé et entre août et octobre 2009, le nombre de détenus dépassait </w:t>
      </w:r>
      <w:bookmarkStart w:id="331" w:name="_DV_M302"/>
      <w:bookmarkEnd w:id="331"/>
      <w:r w:rsidR="009164EC">
        <w:rPr>
          <w:szCs w:val="22"/>
          <w:lang w:val="fr-FR"/>
        </w:rPr>
        <w:t>1 200 :</w:t>
      </w:r>
      <w:r w:rsidR="0055671E" w:rsidRPr="00A16763">
        <w:rPr>
          <w:szCs w:val="22"/>
          <w:lang w:val="fr-FR"/>
        </w:rPr>
        <w:t xml:space="preserve"> il était quatre fois supérieur à la capacité d</w:t>
      </w:r>
      <w:r w:rsidR="00FA4D31">
        <w:rPr>
          <w:szCs w:val="22"/>
          <w:lang w:val="fr-FR"/>
        </w:rPr>
        <w:t>’</w:t>
      </w:r>
      <w:r w:rsidR="0055671E" w:rsidRPr="00A16763">
        <w:rPr>
          <w:szCs w:val="22"/>
          <w:lang w:val="fr-FR"/>
        </w:rPr>
        <w:t>hébergement du centre (page 9 du rapport).</w:t>
      </w:r>
    </w:p>
    <w:p w:rsidR="0055671E" w:rsidRPr="00A16763" w:rsidRDefault="00EC1A5D">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47</w:t>
      </w:r>
      <w:r w:rsidRPr="00A16763">
        <w:rPr>
          <w:szCs w:val="22"/>
          <w:lang w:val="fr-FR"/>
        </w:rPr>
        <w:fldChar w:fldCharType="end"/>
      </w:r>
      <w:bookmarkStart w:id="332" w:name="_DV_M303"/>
      <w:bookmarkEnd w:id="332"/>
      <w:r w:rsidRPr="00A16763">
        <w:rPr>
          <w:szCs w:val="22"/>
          <w:lang w:val="fr-FR"/>
        </w:rPr>
        <w:t>.</w:t>
      </w:r>
      <w:r w:rsidR="006855CD">
        <w:rPr>
          <w:szCs w:val="22"/>
          <w:lang w:val="fr-FR"/>
        </w:rPr>
        <w:t>  </w:t>
      </w:r>
      <w:r w:rsidR="0055671E" w:rsidRPr="00A16763">
        <w:rPr>
          <w:szCs w:val="22"/>
          <w:lang w:val="fr-FR"/>
        </w:rPr>
        <w:t>Le ratio de latrines et de douches était inférieur aux standards nationaux et à ceux de l</w:t>
      </w:r>
      <w:r w:rsidR="00FA4D31">
        <w:rPr>
          <w:szCs w:val="22"/>
          <w:lang w:val="fr-FR"/>
        </w:rPr>
        <w:t>’</w:t>
      </w:r>
      <w:r w:rsidR="0055671E" w:rsidRPr="00A16763">
        <w:rPr>
          <w:szCs w:val="22"/>
          <w:lang w:val="fr-FR"/>
        </w:rPr>
        <w:t xml:space="preserve">Organisation mondiale de la Santé. Il y avait une latrine pour vingt personnes et une douche pour cinquante personnes. </w:t>
      </w:r>
      <w:bookmarkStart w:id="333" w:name="_DV_C205"/>
      <w:r w:rsidR="00AE2387" w:rsidRPr="00A16763">
        <w:rPr>
          <w:rStyle w:val="DeltaViewInsertion"/>
          <w:color w:val="auto"/>
          <w:szCs w:val="22"/>
          <w:u w:val="none"/>
          <w:lang w:val="fr-FR"/>
        </w:rPr>
        <w:t>Dans les périodes</w:t>
      </w:r>
      <w:bookmarkStart w:id="334" w:name="_DV_M304"/>
      <w:bookmarkEnd w:id="333"/>
      <w:bookmarkEnd w:id="334"/>
      <w:r w:rsidR="00AE2387" w:rsidRPr="00A16763">
        <w:rPr>
          <w:szCs w:val="22"/>
          <w:lang w:val="fr-FR"/>
        </w:rPr>
        <w:t xml:space="preserve"> </w:t>
      </w:r>
      <w:r w:rsidR="0055671E" w:rsidRPr="00A16763">
        <w:rPr>
          <w:szCs w:val="22"/>
          <w:lang w:val="fr-FR"/>
        </w:rPr>
        <w:t>de surpeuplement, il n</w:t>
      </w:r>
      <w:r w:rsidR="00FA4D31">
        <w:rPr>
          <w:szCs w:val="22"/>
          <w:lang w:val="fr-FR"/>
        </w:rPr>
        <w:t>’</w:t>
      </w:r>
      <w:r w:rsidR="0055671E" w:rsidRPr="00A16763">
        <w:rPr>
          <w:szCs w:val="22"/>
          <w:lang w:val="fr-FR"/>
        </w:rPr>
        <w:t>y avait qu</w:t>
      </w:r>
      <w:r w:rsidR="00FA4D31">
        <w:rPr>
          <w:szCs w:val="22"/>
          <w:lang w:val="fr-FR"/>
        </w:rPr>
        <w:t>’</w:t>
      </w:r>
      <w:r w:rsidR="0055671E" w:rsidRPr="00A16763">
        <w:rPr>
          <w:szCs w:val="22"/>
          <w:lang w:val="fr-FR"/>
        </w:rPr>
        <w:t xml:space="preserve">une latrine et </w:t>
      </w:r>
      <w:bookmarkStart w:id="335" w:name="_DV_C206"/>
      <w:r w:rsidR="00AE2387" w:rsidRPr="00A16763">
        <w:rPr>
          <w:rStyle w:val="DeltaViewInsertion"/>
          <w:color w:val="auto"/>
          <w:szCs w:val="22"/>
          <w:u w:val="none"/>
          <w:lang w:val="fr-FR"/>
        </w:rPr>
        <w:t xml:space="preserve">une </w:t>
      </w:r>
      <w:bookmarkStart w:id="336" w:name="_DV_M305"/>
      <w:bookmarkEnd w:id="335"/>
      <w:bookmarkEnd w:id="336"/>
      <w:r w:rsidR="0055671E" w:rsidRPr="00A16763">
        <w:rPr>
          <w:szCs w:val="22"/>
          <w:lang w:val="fr-FR"/>
        </w:rPr>
        <w:t>douche disponibles</w:t>
      </w:r>
      <w:bookmarkStart w:id="337" w:name="_DV_C208"/>
      <w:r w:rsidR="00117452" w:rsidRPr="00A16763">
        <w:rPr>
          <w:szCs w:val="22"/>
          <w:lang w:val="fr-FR"/>
        </w:rPr>
        <w:t xml:space="preserve"> pour cent cinquante personnes. </w:t>
      </w:r>
      <w:r w:rsidR="0055671E" w:rsidRPr="00A16763">
        <w:rPr>
          <w:rStyle w:val="DeltaViewInsertion"/>
          <w:color w:val="auto"/>
          <w:szCs w:val="22"/>
          <w:u w:val="none"/>
          <w:lang w:val="fr-FR"/>
        </w:rPr>
        <w:t>L</w:t>
      </w:r>
      <w:r w:rsidR="00FA4D31">
        <w:rPr>
          <w:rStyle w:val="DeltaViewInsertion"/>
          <w:color w:val="auto"/>
          <w:szCs w:val="22"/>
          <w:u w:val="none"/>
          <w:lang w:val="fr-FR"/>
        </w:rPr>
        <w:t>’</w:t>
      </w:r>
      <w:r w:rsidR="0055671E" w:rsidRPr="00A16763">
        <w:rPr>
          <w:rStyle w:val="DeltaViewInsertion"/>
          <w:color w:val="auto"/>
          <w:szCs w:val="22"/>
          <w:u w:val="none"/>
          <w:lang w:val="fr-FR"/>
        </w:rPr>
        <w:t>e</w:t>
      </w:r>
      <w:r w:rsidR="00FE18F2" w:rsidRPr="00A16763">
        <w:rPr>
          <w:rStyle w:val="DeltaViewInsertion"/>
          <w:color w:val="auto"/>
          <w:szCs w:val="22"/>
          <w:u w:val="none"/>
          <w:lang w:val="fr-FR"/>
        </w:rPr>
        <w:t>ngorg</w:t>
      </w:r>
      <w:r w:rsidR="0055671E" w:rsidRPr="00A16763">
        <w:rPr>
          <w:rStyle w:val="DeltaViewInsertion"/>
          <w:color w:val="auto"/>
          <w:szCs w:val="22"/>
          <w:u w:val="none"/>
          <w:lang w:val="fr-FR"/>
        </w:rPr>
        <w:t>ement</w:t>
      </w:r>
      <w:bookmarkStart w:id="338" w:name="_DV_M306"/>
      <w:bookmarkEnd w:id="337"/>
      <w:bookmarkEnd w:id="338"/>
      <w:r w:rsidR="0055671E" w:rsidRPr="00A16763">
        <w:rPr>
          <w:szCs w:val="22"/>
          <w:lang w:val="fr-FR"/>
        </w:rPr>
        <w:t xml:space="preserve"> des toilettes et des douches inondait parfois une partie du sol sur lequel des matelas étaient empilés</w:t>
      </w:r>
      <w:r w:rsidR="00590227" w:rsidRPr="00A16763">
        <w:rPr>
          <w:szCs w:val="22"/>
          <w:lang w:val="fr-FR"/>
        </w:rPr>
        <w:t xml:space="preserve">. </w:t>
      </w:r>
      <w:bookmarkStart w:id="339" w:name="_DV_M307"/>
      <w:bookmarkEnd w:id="339"/>
      <w:r w:rsidR="00BE6BB5" w:rsidRPr="00A16763">
        <w:rPr>
          <w:szCs w:val="22"/>
          <w:lang w:val="fr-FR"/>
        </w:rPr>
        <w:t>Les nouveau-nés et les enfants étaient souvent malades</w:t>
      </w:r>
      <w:bookmarkStart w:id="340" w:name="_DV_C209"/>
      <w:r w:rsidR="00AE2387" w:rsidRPr="00A16763">
        <w:rPr>
          <w:rStyle w:val="DeltaViewInsertion"/>
          <w:color w:val="auto"/>
          <w:szCs w:val="22"/>
          <w:u w:val="none"/>
          <w:lang w:val="fr-FR"/>
        </w:rPr>
        <w:t>,</w:t>
      </w:r>
      <w:bookmarkStart w:id="341" w:name="_DV_M308"/>
      <w:bookmarkEnd w:id="340"/>
      <w:bookmarkEnd w:id="341"/>
      <w:r w:rsidR="00BE6BB5" w:rsidRPr="00A16763">
        <w:rPr>
          <w:szCs w:val="22"/>
          <w:lang w:val="fr-FR"/>
        </w:rPr>
        <w:t xml:space="preserve"> avec des symptômes tels qu</w:t>
      </w:r>
      <w:r w:rsidR="00FA4D31">
        <w:rPr>
          <w:szCs w:val="22"/>
          <w:lang w:val="fr-FR"/>
        </w:rPr>
        <w:t>’</w:t>
      </w:r>
      <w:r w:rsidR="00BE6BB5" w:rsidRPr="00A16763">
        <w:rPr>
          <w:szCs w:val="22"/>
          <w:lang w:val="fr-FR"/>
        </w:rPr>
        <w:t>infection des voies respiratoires, fièvre et problèmes dermatologiques. Ceci était une source d</w:t>
      </w:r>
      <w:r w:rsidR="00FA4D31">
        <w:rPr>
          <w:szCs w:val="22"/>
          <w:lang w:val="fr-FR"/>
        </w:rPr>
        <w:t>’</w:t>
      </w:r>
      <w:r w:rsidR="00BE6BB5" w:rsidRPr="00A16763">
        <w:rPr>
          <w:szCs w:val="22"/>
          <w:lang w:val="fr-FR"/>
        </w:rPr>
        <w:t>inquiétude constante pour leurs mères qui se plaignaient des conditions sanitaires, du surpeuplement et de l</w:t>
      </w:r>
      <w:r w:rsidR="00FA4D31">
        <w:rPr>
          <w:szCs w:val="22"/>
          <w:lang w:val="fr-FR"/>
        </w:rPr>
        <w:t>’</w:t>
      </w:r>
      <w:r w:rsidR="00BE6BB5" w:rsidRPr="00A16763">
        <w:rPr>
          <w:szCs w:val="22"/>
          <w:lang w:val="fr-FR"/>
        </w:rPr>
        <w:t xml:space="preserve">absence </w:t>
      </w:r>
      <w:bookmarkStart w:id="342" w:name="_DV_C211"/>
      <w:r w:rsidR="00BE6BB5" w:rsidRPr="00A16763">
        <w:rPr>
          <w:rStyle w:val="DeltaViewInsertion"/>
          <w:color w:val="auto"/>
          <w:szCs w:val="22"/>
          <w:u w:val="none"/>
          <w:lang w:val="fr-FR"/>
        </w:rPr>
        <w:t>de</w:t>
      </w:r>
      <w:bookmarkStart w:id="343" w:name="_DV_M309"/>
      <w:bookmarkEnd w:id="342"/>
      <w:bookmarkEnd w:id="343"/>
      <w:r w:rsidR="00BE6BB5" w:rsidRPr="00A16763">
        <w:rPr>
          <w:szCs w:val="22"/>
          <w:lang w:val="fr-FR"/>
        </w:rPr>
        <w:t xml:space="preserve"> soins médicaux pour leurs enfants</w:t>
      </w:r>
      <w:bookmarkStart w:id="344" w:name="_DV_M310"/>
      <w:bookmarkEnd w:id="344"/>
      <w:r w:rsidR="0055671E" w:rsidRPr="00A16763">
        <w:rPr>
          <w:szCs w:val="22"/>
          <w:lang w:val="fr-FR"/>
        </w:rPr>
        <w:t xml:space="preserve"> (page 10 du rapport).</w:t>
      </w:r>
      <w:r w:rsidR="00E24B2F" w:rsidRPr="00A16763">
        <w:rPr>
          <w:szCs w:val="22"/>
          <w:lang w:val="fr-FR"/>
        </w:rPr>
        <w:t xml:space="preserve"> Les adolescents qui voyageaient avec </w:t>
      </w:r>
      <w:bookmarkStart w:id="345" w:name="_DV_C213"/>
      <w:r w:rsidR="00E24B2F" w:rsidRPr="00A16763">
        <w:rPr>
          <w:rStyle w:val="DeltaViewInsertion"/>
          <w:color w:val="auto"/>
          <w:szCs w:val="22"/>
          <w:u w:val="none"/>
          <w:lang w:val="fr-FR"/>
        </w:rPr>
        <w:t>leur famille</w:t>
      </w:r>
      <w:bookmarkStart w:id="346" w:name="_DV_M311"/>
      <w:bookmarkEnd w:id="345"/>
      <w:bookmarkEnd w:id="346"/>
      <w:r w:rsidR="00E24B2F" w:rsidRPr="00A16763">
        <w:rPr>
          <w:szCs w:val="22"/>
          <w:lang w:val="fr-FR"/>
        </w:rPr>
        <w:t xml:space="preserve"> étaient séparés de leurs parents et placés dans</w:t>
      </w:r>
      <w:r w:rsidR="00D3194B" w:rsidRPr="00A16763">
        <w:rPr>
          <w:szCs w:val="22"/>
          <w:lang w:val="fr-FR"/>
        </w:rPr>
        <w:t xml:space="preserve"> une salle avec des mineurs non</w:t>
      </w:r>
      <w:bookmarkStart w:id="347" w:name="_DV_C214"/>
      <w:r w:rsidR="00D3194B" w:rsidRPr="00A16763">
        <w:rPr>
          <w:rStyle w:val="DeltaViewDeletion"/>
          <w:color w:val="auto"/>
          <w:szCs w:val="22"/>
          <w:lang w:val="fr-FR"/>
        </w:rPr>
        <w:t>-</w:t>
      </w:r>
      <w:bookmarkEnd w:id="347"/>
      <w:r w:rsidR="00AE2387" w:rsidRPr="00A16763">
        <w:rPr>
          <w:szCs w:val="22"/>
          <w:lang w:val="fr-FR"/>
        </w:rPr>
        <w:t xml:space="preserve"> </w:t>
      </w:r>
      <w:bookmarkStart w:id="348" w:name="_DV_M312"/>
      <w:bookmarkEnd w:id="348"/>
      <w:r w:rsidR="00E24B2F" w:rsidRPr="00A16763">
        <w:rPr>
          <w:szCs w:val="22"/>
          <w:lang w:val="fr-FR"/>
        </w:rPr>
        <w:t>accompagnés (p</w:t>
      </w:r>
      <w:r w:rsidR="00D62E84">
        <w:rPr>
          <w:szCs w:val="22"/>
          <w:lang w:val="fr-FR"/>
        </w:rPr>
        <w:t>age </w:t>
      </w:r>
      <w:r w:rsidR="00E24B2F" w:rsidRPr="00A16763">
        <w:rPr>
          <w:szCs w:val="22"/>
          <w:lang w:val="fr-FR"/>
        </w:rPr>
        <w:t>12 du rapport).</w:t>
      </w:r>
    </w:p>
    <w:p w:rsidR="000F027A" w:rsidRDefault="00EC1A5D">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48</w:t>
      </w:r>
      <w:r w:rsidRPr="00A16763">
        <w:rPr>
          <w:szCs w:val="22"/>
          <w:lang w:val="fr-FR"/>
        </w:rPr>
        <w:fldChar w:fldCharType="end"/>
      </w:r>
      <w:bookmarkStart w:id="349" w:name="_DV_M313"/>
      <w:bookmarkEnd w:id="349"/>
      <w:r w:rsidRPr="00A16763">
        <w:rPr>
          <w:szCs w:val="22"/>
          <w:lang w:val="fr-FR"/>
        </w:rPr>
        <w:t>.</w:t>
      </w:r>
      <w:r w:rsidR="006855CD">
        <w:rPr>
          <w:szCs w:val="22"/>
          <w:lang w:val="fr-FR"/>
        </w:rPr>
        <w:t>  </w:t>
      </w:r>
      <w:r w:rsidR="0055671E" w:rsidRPr="00A16763">
        <w:rPr>
          <w:szCs w:val="22"/>
          <w:lang w:val="fr-FR"/>
        </w:rPr>
        <w:t>Selon le rapport, les détenus, à l</w:t>
      </w:r>
      <w:r w:rsidR="00FA4D31">
        <w:rPr>
          <w:szCs w:val="22"/>
          <w:lang w:val="fr-FR"/>
        </w:rPr>
        <w:t>’</w:t>
      </w:r>
      <w:r w:rsidR="0055671E" w:rsidRPr="00A16763">
        <w:rPr>
          <w:szCs w:val="22"/>
          <w:lang w:val="fr-FR"/>
        </w:rPr>
        <w:t>exception des femmes et des enfants, n</w:t>
      </w:r>
      <w:r w:rsidR="00FA4D31">
        <w:rPr>
          <w:szCs w:val="22"/>
          <w:lang w:val="fr-FR"/>
        </w:rPr>
        <w:t>’</w:t>
      </w:r>
      <w:r w:rsidR="0055671E" w:rsidRPr="00A16763">
        <w:rPr>
          <w:szCs w:val="22"/>
          <w:lang w:val="fr-FR"/>
        </w:rPr>
        <w:t>étaient pas autorisés à sortir dans la cour extérieure du centre, et ce</w:t>
      </w:r>
      <w:bookmarkStart w:id="350" w:name="_DV_M314"/>
      <w:bookmarkEnd w:id="350"/>
      <w:r w:rsidR="0055671E" w:rsidRPr="00A16763">
        <w:rPr>
          <w:szCs w:val="22"/>
          <w:lang w:val="fr-FR"/>
        </w:rPr>
        <w:t xml:space="preserve"> pendant des semaines. Selon la police, les mesures étaient imposées pour des raisons de sécurité.</w:t>
      </w:r>
    </w:p>
    <w:p w:rsidR="006C34D7" w:rsidRPr="00A16763" w:rsidRDefault="00E24B2F">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49</w:t>
      </w:r>
      <w:r w:rsidRPr="00A16763">
        <w:rPr>
          <w:szCs w:val="22"/>
          <w:lang w:val="fr-FR"/>
        </w:rPr>
        <w:fldChar w:fldCharType="end"/>
      </w:r>
      <w:bookmarkStart w:id="351" w:name="_DV_M316"/>
      <w:bookmarkEnd w:id="351"/>
      <w:r w:rsidRPr="00A16763">
        <w:rPr>
          <w:szCs w:val="22"/>
          <w:lang w:val="fr-FR"/>
        </w:rPr>
        <w:t>.</w:t>
      </w:r>
      <w:r w:rsidR="006855CD">
        <w:rPr>
          <w:szCs w:val="22"/>
          <w:lang w:val="fr-FR"/>
        </w:rPr>
        <w:t>  </w:t>
      </w:r>
      <w:r w:rsidRPr="00A16763">
        <w:rPr>
          <w:szCs w:val="22"/>
          <w:lang w:val="fr-FR"/>
        </w:rPr>
        <w:t xml:space="preserve">Plusieurs femmes enceintes, aux derniers mois de leur </w:t>
      </w:r>
      <w:smartTag w:uri="urn:schemas-microsoft-com:office:smarttags" w:element="PersonName">
        <w:r w:rsidRPr="00A16763">
          <w:rPr>
            <w:szCs w:val="22"/>
            <w:lang w:val="fr-FR"/>
          </w:rPr>
          <w:t>gros</w:t>
        </w:r>
      </w:smartTag>
      <w:r w:rsidRPr="00A16763">
        <w:rPr>
          <w:szCs w:val="22"/>
          <w:lang w:val="fr-FR"/>
        </w:rPr>
        <w:t>sesse, étaient détenues dans des conditions inhumaines dans des cellules surpeuplées. En plus de la souffrance provoquée par l</w:t>
      </w:r>
      <w:r w:rsidR="00FA4D31">
        <w:rPr>
          <w:szCs w:val="22"/>
          <w:lang w:val="fr-FR"/>
        </w:rPr>
        <w:t>’</w:t>
      </w:r>
      <w:r w:rsidRPr="00A16763">
        <w:rPr>
          <w:szCs w:val="22"/>
          <w:lang w:val="fr-FR"/>
        </w:rPr>
        <w:t>impact émotionnel e</w:t>
      </w:r>
      <w:r w:rsidR="00BF32A0" w:rsidRPr="00A16763">
        <w:rPr>
          <w:szCs w:val="22"/>
          <w:lang w:val="fr-FR"/>
        </w:rPr>
        <w:t>t psychologique de la détention</w:t>
      </w:r>
      <w:r w:rsidRPr="00A16763">
        <w:rPr>
          <w:szCs w:val="22"/>
          <w:lang w:val="fr-FR"/>
        </w:rPr>
        <w:t>, les femmes n</w:t>
      </w:r>
      <w:r w:rsidR="00FA4D31">
        <w:rPr>
          <w:szCs w:val="22"/>
          <w:lang w:val="fr-FR"/>
        </w:rPr>
        <w:t>’</w:t>
      </w:r>
      <w:r w:rsidRPr="00A16763">
        <w:rPr>
          <w:szCs w:val="22"/>
          <w:lang w:val="fr-FR"/>
        </w:rPr>
        <w:t xml:space="preserve">étaient pas examinées souvent par un médecin. </w:t>
      </w:r>
      <w:bookmarkStart w:id="352" w:name="_DV_M317"/>
      <w:bookmarkEnd w:id="352"/>
      <w:r w:rsidR="00BF32A0" w:rsidRPr="00A16763">
        <w:rPr>
          <w:szCs w:val="22"/>
          <w:lang w:val="fr-FR"/>
        </w:rPr>
        <w:t xml:space="preserve">Le fait de ne pas savoir où elles allaient accoucher et ce qui </w:t>
      </w:r>
      <w:bookmarkStart w:id="353" w:name="_DV_C217"/>
      <w:r w:rsidR="00BE4B72" w:rsidRPr="00A16763">
        <w:rPr>
          <w:rStyle w:val="DeltaViewInsertion"/>
          <w:color w:val="auto"/>
          <w:szCs w:val="22"/>
          <w:u w:val="none"/>
          <w:lang w:val="fr-FR"/>
        </w:rPr>
        <w:t xml:space="preserve">leur </w:t>
      </w:r>
      <w:bookmarkStart w:id="354" w:name="_DV_M318"/>
      <w:bookmarkEnd w:id="353"/>
      <w:bookmarkEnd w:id="354"/>
      <w:r w:rsidR="00BF32A0" w:rsidRPr="00A16763">
        <w:rPr>
          <w:szCs w:val="22"/>
          <w:lang w:val="fr-FR"/>
        </w:rPr>
        <w:t>arriverait</w:t>
      </w:r>
      <w:bookmarkStart w:id="355" w:name="_DV_C218"/>
      <w:r w:rsidR="00BE4B72" w:rsidRPr="00A16763">
        <w:rPr>
          <w:rStyle w:val="DeltaViewInsertion"/>
          <w:color w:val="auto"/>
          <w:szCs w:val="22"/>
          <w:u w:val="none"/>
          <w:lang w:val="fr-FR"/>
        </w:rPr>
        <w:t>,</w:t>
      </w:r>
      <w:bookmarkStart w:id="356" w:name="_DV_M319"/>
      <w:bookmarkEnd w:id="355"/>
      <w:bookmarkEnd w:id="356"/>
      <w:r w:rsidR="00BF32A0" w:rsidRPr="00A16763">
        <w:rPr>
          <w:szCs w:val="22"/>
          <w:lang w:val="fr-FR"/>
        </w:rPr>
        <w:t xml:space="preserve"> à elles et </w:t>
      </w:r>
      <w:bookmarkStart w:id="357" w:name="_DV_C219"/>
      <w:r w:rsidR="00BE4B72" w:rsidRPr="00A16763">
        <w:rPr>
          <w:rStyle w:val="DeltaViewInsertion"/>
          <w:color w:val="auto"/>
          <w:szCs w:val="22"/>
          <w:u w:val="none"/>
          <w:lang w:val="fr-FR"/>
        </w:rPr>
        <w:t xml:space="preserve">à </w:t>
      </w:r>
      <w:bookmarkStart w:id="358" w:name="_DV_M320"/>
      <w:bookmarkEnd w:id="357"/>
      <w:bookmarkEnd w:id="358"/>
      <w:r w:rsidR="00BF32A0" w:rsidRPr="00A16763">
        <w:rPr>
          <w:szCs w:val="22"/>
          <w:lang w:val="fr-FR"/>
        </w:rPr>
        <w:t>leurs enfants</w:t>
      </w:r>
      <w:bookmarkStart w:id="359" w:name="_DV_C220"/>
      <w:r w:rsidR="00BE4B72" w:rsidRPr="00A16763">
        <w:rPr>
          <w:rStyle w:val="DeltaViewInsertion"/>
          <w:color w:val="auto"/>
          <w:szCs w:val="22"/>
          <w:u w:val="none"/>
          <w:lang w:val="fr-FR"/>
        </w:rPr>
        <w:t>,</w:t>
      </w:r>
      <w:bookmarkStart w:id="360" w:name="_DV_M321"/>
      <w:bookmarkEnd w:id="359"/>
      <w:bookmarkEnd w:id="360"/>
      <w:r w:rsidR="00BF32A0" w:rsidRPr="00A16763">
        <w:rPr>
          <w:szCs w:val="22"/>
          <w:lang w:val="fr-FR"/>
        </w:rPr>
        <w:t xml:space="preserve"> augmentait leur anxiété. </w:t>
      </w:r>
      <w:r w:rsidR="00B87D2E" w:rsidRPr="00A16763">
        <w:rPr>
          <w:szCs w:val="22"/>
          <w:lang w:val="fr-FR"/>
        </w:rPr>
        <w:t>Pendant les mois d</w:t>
      </w:r>
      <w:r w:rsidR="00FA4D31">
        <w:rPr>
          <w:szCs w:val="22"/>
          <w:lang w:val="fr-FR"/>
        </w:rPr>
        <w:t>’</w:t>
      </w:r>
      <w:r w:rsidR="00B87D2E" w:rsidRPr="00A16763">
        <w:rPr>
          <w:szCs w:val="22"/>
          <w:lang w:val="fr-FR"/>
        </w:rPr>
        <w:t xml:space="preserve">août et septembre 2009, </w:t>
      </w:r>
      <w:bookmarkStart w:id="361" w:name="_DV_C222"/>
      <w:r w:rsidR="00B87D2E" w:rsidRPr="00A16763">
        <w:rPr>
          <w:rStyle w:val="DeltaViewInsertion"/>
          <w:color w:val="auto"/>
          <w:szCs w:val="22"/>
          <w:u w:val="none"/>
          <w:lang w:val="fr-FR"/>
        </w:rPr>
        <w:t>de</w:t>
      </w:r>
      <w:r w:rsidR="00BE4B72" w:rsidRPr="00A16763">
        <w:rPr>
          <w:rStyle w:val="DeltaViewInsertion"/>
          <w:color w:val="auto"/>
          <w:szCs w:val="22"/>
          <w:u w:val="none"/>
          <w:lang w:val="fr-FR"/>
        </w:rPr>
        <w:t>s</w:t>
      </w:r>
      <w:bookmarkStart w:id="362" w:name="_DV_M322"/>
      <w:bookmarkEnd w:id="361"/>
      <w:bookmarkEnd w:id="362"/>
      <w:r w:rsidR="00B87D2E" w:rsidRPr="00A16763">
        <w:rPr>
          <w:szCs w:val="22"/>
          <w:lang w:val="fr-FR"/>
        </w:rPr>
        <w:t xml:space="preserve"> centaines d</w:t>
      </w:r>
      <w:r w:rsidR="00FA4D31">
        <w:rPr>
          <w:szCs w:val="22"/>
          <w:lang w:val="fr-FR"/>
        </w:rPr>
        <w:t>’</w:t>
      </w:r>
      <w:r w:rsidR="00B87D2E" w:rsidRPr="00A16763">
        <w:rPr>
          <w:szCs w:val="22"/>
          <w:lang w:val="fr-FR"/>
        </w:rPr>
        <w:t xml:space="preserve">enfants, dont la majorité </w:t>
      </w:r>
      <w:bookmarkStart w:id="363" w:name="_DV_C224"/>
      <w:r w:rsidR="00B87D2E" w:rsidRPr="00A16763">
        <w:rPr>
          <w:rStyle w:val="DeltaViewInsertion"/>
          <w:color w:val="auto"/>
          <w:szCs w:val="22"/>
          <w:u w:val="none"/>
          <w:lang w:val="fr-FR"/>
        </w:rPr>
        <w:t>avai</w:t>
      </w:r>
      <w:r w:rsidR="00BE4B72" w:rsidRPr="00A16763">
        <w:rPr>
          <w:rStyle w:val="DeltaViewInsertion"/>
          <w:color w:val="auto"/>
          <w:szCs w:val="22"/>
          <w:u w:val="none"/>
          <w:lang w:val="fr-FR"/>
        </w:rPr>
        <w:t>en</w:t>
      </w:r>
      <w:r w:rsidR="00B87D2E" w:rsidRPr="00A16763">
        <w:rPr>
          <w:rStyle w:val="DeltaViewInsertion"/>
          <w:color w:val="auto"/>
          <w:szCs w:val="22"/>
          <w:u w:val="none"/>
          <w:lang w:val="fr-FR"/>
        </w:rPr>
        <w:t>t</w:t>
      </w:r>
      <w:bookmarkStart w:id="364" w:name="_DV_M323"/>
      <w:bookmarkEnd w:id="363"/>
      <w:bookmarkEnd w:id="364"/>
      <w:r w:rsidR="00B87D2E" w:rsidRPr="00A16763">
        <w:rPr>
          <w:szCs w:val="22"/>
          <w:lang w:val="fr-FR"/>
        </w:rPr>
        <w:t xml:space="preserve"> moins de cinq ans, étaient </w:t>
      </w:r>
      <w:bookmarkStart w:id="365" w:name="_DV_C226"/>
      <w:r w:rsidR="00B87D2E" w:rsidRPr="00A16763">
        <w:rPr>
          <w:rStyle w:val="DeltaViewInsertion"/>
          <w:color w:val="auto"/>
          <w:szCs w:val="22"/>
          <w:u w:val="none"/>
          <w:lang w:val="fr-FR"/>
        </w:rPr>
        <w:t>détenus</w:t>
      </w:r>
      <w:bookmarkStart w:id="366" w:name="_DV_M324"/>
      <w:bookmarkEnd w:id="365"/>
      <w:bookmarkEnd w:id="366"/>
      <w:r w:rsidR="00B87D2E" w:rsidRPr="00A16763">
        <w:rPr>
          <w:szCs w:val="22"/>
          <w:lang w:val="fr-FR"/>
        </w:rPr>
        <w:t xml:space="preserve"> pour des périodes </w:t>
      </w:r>
      <w:bookmarkStart w:id="367" w:name="_DV_C227"/>
      <w:r w:rsidR="00BE4B72" w:rsidRPr="00A16763">
        <w:rPr>
          <w:rStyle w:val="DeltaViewInsertion"/>
          <w:color w:val="auto"/>
          <w:szCs w:val="22"/>
          <w:u w:val="none"/>
          <w:lang w:val="fr-FR"/>
        </w:rPr>
        <w:t xml:space="preserve">pouvant aller </w:t>
      </w:r>
      <w:bookmarkStart w:id="368" w:name="_DV_M325"/>
      <w:bookmarkEnd w:id="367"/>
      <w:bookmarkEnd w:id="368"/>
      <w:r w:rsidR="00B87D2E" w:rsidRPr="00A16763">
        <w:rPr>
          <w:szCs w:val="22"/>
          <w:lang w:val="fr-FR"/>
        </w:rPr>
        <w:t>jusqu</w:t>
      </w:r>
      <w:r w:rsidR="00FA4D31">
        <w:rPr>
          <w:szCs w:val="22"/>
          <w:lang w:val="fr-FR"/>
        </w:rPr>
        <w:t>’</w:t>
      </w:r>
      <w:r w:rsidR="00B87D2E" w:rsidRPr="00A16763">
        <w:rPr>
          <w:szCs w:val="22"/>
          <w:lang w:val="fr-FR"/>
        </w:rPr>
        <w:t>à six semaines. Pendant cette période, le seul traitement de faveur dont ils bénéficiaient par rapport aux adultes consistait dans le fait qu</w:t>
      </w:r>
      <w:r w:rsidR="00FA4D31">
        <w:rPr>
          <w:szCs w:val="22"/>
          <w:lang w:val="fr-FR"/>
        </w:rPr>
        <w:t>’</w:t>
      </w:r>
      <w:r w:rsidR="00B87D2E" w:rsidRPr="00A16763">
        <w:rPr>
          <w:szCs w:val="22"/>
          <w:lang w:val="fr-FR"/>
        </w:rPr>
        <w:t xml:space="preserve">ils étaient autorisés à </w:t>
      </w:r>
      <w:bookmarkStart w:id="369" w:name="_DV_M326"/>
      <w:bookmarkEnd w:id="369"/>
      <w:r w:rsidR="0065707F" w:rsidRPr="00A16763">
        <w:rPr>
          <w:szCs w:val="22"/>
          <w:lang w:val="fr-FR"/>
        </w:rPr>
        <w:t xml:space="preserve">rester plus longtemps dans la cour du centre. </w:t>
      </w:r>
      <w:r w:rsidR="00ED7658" w:rsidRPr="00A16763">
        <w:rPr>
          <w:szCs w:val="22"/>
          <w:lang w:val="fr-FR"/>
        </w:rPr>
        <w:t xml:space="preserve">Ils étaient cependant confrontés aux mêmes conditions inhumaines et au même manque </w:t>
      </w:r>
      <w:bookmarkStart w:id="370" w:name="_DV_C229"/>
      <w:r w:rsidR="00ED7658" w:rsidRPr="00A16763">
        <w:rPr>
          <w:rStyle w:val="DeltaViewInsertion"/>
          <w:color w:val="auto"/>
          <w:szCs w:val="22"/>
          <w:u w:val="none"/>
          <w:lang w:val="fr-FR"/>
        </w:rPr>
        <w:t>de</w:t>
      </w:r>
      <w:bookmarkStart w:id="371" w:name="_DV_M327"/>
      <w:bookmarkEnd w:id="370"/>
      <w:bookmarkEnd w:id="371"/>
      <w:r w:rsidR="00ED7658" w:rsidRPr="00A16763">
        <w:rPr>
          <w:szCs w:val="22"/>
          <w:lang w:val="fr-FR"/>
        </w:rPr>
        <w:t xml:space="preserve"> soins médicaux que les autres détenus (page 23 du rapport). </w:t>
      </w:r>
      <w:r w:rsidR="006235AD">
        <w:rPr>
          <w:szCs w:val="22"/>
          <w:lang w:val="fr-FR"/>
        </w:rPr>
        <w:t>En octobre 2009, le centre de rétention de Pagani a été fermé (page 13 du rapport).</w:t>
      </w:r>
    </w:p>
    <w:p w:rsidR="006C34D7" w:rsidRPr="00A16763" w:rsidRDefault="006C34D7">
      <w:pPr>
        <w:pStyle w:val="JuH1"/>
        <w:rPr>
          <w:szCs w:val="22"/>
          <w:lang w:val="fr-FR"/>
        </w:rPr>
      </w:pPr>
      <w:bookmarkStart w:id="372" w:name="_DV_M328"/>
      <w:bookmarkEnd w:id="372"/>
      <w:r w:rsidRPr="00A16763">
        <w:rPr>
          <w:szCs w:val="22"/>
          <w:lang w:val="fr-FR"/>
        </w:rPr>
        <w:t>3.</w:t>
      </w:r>
      <w:r w:rsidR="006855CD">
        <w:rPr>
          <w:szCs w:val="22"/>
          <w:lang w:val="fr-FR"/>
        </w:rPr>
        <w:t>  </w:t>
      </w:r>
      <w:r w:rsidRPr="00A16763">
        <w:rPr>
          <w:szCs w:val="22"/>
          <w:lang w:val="fr-FR"/>
        </w:rPr>
        <w:t>L</w:t>
      </w:r>
      <w:r w:rsidR="00FA4D31">
        <w:rPr>
          <w:szCs w:val="22"/>
          <w:lang w:val="fr-FR"/>
        </w:rPr>
        <w:t>’</w:t>
      </w:r>
      <w:r w:rsidRPr="00A16763">
        <w:rPr>
          <w:szCs w:val="22"/>
          <w:lang w:val="fr-FR"/>
        </w:rPr>
        <w:t xml:space="preserve">attestation du Programme </w:t>
      </w:r>
      <w:bookmarkStart w:id="373" w:name="_DV_C231"/>
      <w:r w:rsidR="00BE4B72" w:rsidRPr="00A16763">
        <w:rPr>
          <w:rStyle w:val="DeltaViewInsertion"/>
          <w:color w:val="auto"/>
          <w:szCs w:val="22"/>
          <w:u w:val="none"/>
          <w:lang w:val="fr-FR"/>
        </w:rPr>
        <w:t>œcuménique</w:t>
      </w:r>
      <w:bookmarkStart w:id="374" w:name="_DV_M329"/>
      <w:bookmarkEnd w:id="373"/>
      <w:bookmarkEnd w:id="374"/>
      <w:r w:rsidR="00BE4B72" w:rsidRPr="00A16763">
        <w:rPr>
          <w:szCs w:val="22"/>
          <w:lang w:val="fr-FR"/>
        </w:rPr>
        <w:t xml:space="preserve"> </w:t>
      </w:r>
      <w:r w:rsidRPr="00A16763">
        <w:rPr>
          <w:szCs w:val="22"/>
          <w:lang w:val="fr-FR"/>
        </w:rPr>
        <w:t xml:space="preserve">pour les </w:t>
      </w:r>
      <w:bookmarkStart w:id="375" w:name="_DV_C233"/>
      <w:r w:rsidR="00BE4B72" w:rsidRPr="00A16763">
        <w:rPr>
          <w:rStyle w:val="DeltaViewInsertion"/>
          <w:color w:val="auto"/>
          <w:szCs w:val="22"/>
          <w:u w:val="none"/>
          <w:lang w:val="fr-FR"/>
        </w:rPr>
        <w:t>r</w:t>
      </w:r>
      <w:r w:rsidRPr="00A16763">
        <w:rPr>
          <w:rStyle w:val="DeltaViewInsertion"/>
          <w:color w:val="auto"/>
          <w:szCs w:val="22"/>
          <w:u w:val="none"/>
          <w:lang w:val="fr-FR"/>
        </w:rPr>
        <w:t>éfugiés</w:t>
      </w:r>
      <w:bookmarkStart w:id="376" w:name="_DV_M330"/>
      <w:bookmarkEnd w:id="375"/>
      <w:bookmarkEnd w:id="376"/>
      <w:r w:rsidRPr="00A16763">
        <w:rPr>
          <w:szCs w:val="22"/>
          <w:lang w:val="fr-FR"/>
        </w:rPr>
        <w:t xml:space="preserve"> établi au sein de l</w:t>
      </w:r>
      <w:r w:rsidR="00FA4D31">
        <w:rPr>
          <w:szCs w:val="22"/>
          <w:lang w:val="fr-FR"/>
        </w:rPr>
        <w:t>’</w:t>
      </w:r>
      <w:r w:rsidRPr="00A16763">
        <w:rPr>
          <w:szCs w:val="22"/>
          <w:lang w:val="fr-FR"/>
        </w:rPr>
        <w:t xml:space="preserve">Eglise orthodoxe de </w:t>
      </w:r>
      <w:bookmarkStart w:id="377" w:name="_DV_M331"/>
      <w:bookmarkEnd w:id="377"/>
      <w:r w:rsidRPr="00A16763">
        <w:rPr>
          <w:szCs w:val="22"/>
          <w:lang w:val="fr-FR"/>
        </w:rPr>
        <w:t>Grèce</w:t>
      </w:r>
    </w:p>
    <w:p w:rsidR="006C34D7" w:rsidRPr="00A16763" w:rsidRDefault="006C34D7">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50</w:t>
      </w:r>
      <w:r w:rsidRPr="00A16763">
        <w:rPr>
          <w:szCs w:val="22"/>
          <w:lang w:val="fr-FR"/>
        </w:rPr>
        <w:fldChar w:fldCharType="end"/>
      </w:r>
      <w:bookmarkStart w:id="378" w:name="_DV_M332"/>
      <w:bookmarkEnd w:id="378"/>
      <w:r w:rsidRPr="00A16763">
        <w:rPr>
          <w:szCs w:val="22"/>
          <w:lang w:val="fr-FR"/>
        </w:rPr>
        <w:t>.</w:t>
      </w:r>
      <w:r w:rsidR="006855CD">
        <w:rPr>
          <w:szCs w:val="22"/>
          <w:lang w:val="fr-FR"/>
        </w:rPr>
        <w:t>  </w:t>
      </w:r>
      <w:r w:rsidRPr="00A16763">
        <w:rPr>
          <w:szCs w:val="22"/>
          <w:lang w:val="fr-FR"/>
        </w:rPr>
        <w:t>Cette attestation a été rédigée par la responsable du projet</w:t>
      </w:r>
      <w:r w:rsidR="00CE4323" w:rsidRPr="00A16763">
        <w:rPr>
          <w:szCs w:val="22"/>
          <w:lang w:val="fr-FR"/>
        </w:rPr>
        <w:t xml:space="preserve"> du Programme </w:t>
      </w:r>
      <w:bookmarkStart w:id="379" w:name="_DV_M333"/>
      <w:bookmarkEnd w:id="379"/>
      <w:r w:rsidR="00F17D98" w:rsidRPr="00A16763">
        <w:rPr>
          <w:szCs w:val="22"/>
          <w:lang w:val="fr-FR"/>
        </w:rPr>
        <w:t>œcuménique</w:t>
      </w:r>
      <w:r w:rsidR="000E5585" w:rsidRPr="00A16763">
        <w:rPr>
          <w:szCs w:val="22"/>
          <w:lang w:val="fr-FR"/>
        </w:rPr>
        <w:t xml:space="preserve"> </w:t>
      </w:r>
      <w:r w:rsidR="00CE4323" w:rsidRPr="00A16763">
        <w:rPr>
          <w:szCs w:val="22"/>
          <w:lang w:val="fr-FR"/>
        </w:rPr>
        <w:t xml:space="preserve">pour les </w:t>
      </w:r>
      <w:bookmarkStart w:id="380" w:name="_DV_M334"/>
      <w:bookmarkEnd w:id="380"/>
      <w:r w:rsidR="00B8619F" w:rsidRPr="00A16763">
        <w:rPr>
          <w:szCs w:val="22"/>
          <w:lang w:val="fr-FR"/>
        </w:rPr>
        <w:t>réfugiés</w:t>
      </w:r>
      <w:r w:rsidRPr="00A16763">
        <w:rPr>
          <w:szCs w:val="22"/>
          <w:lang w:val="fr-FR"/>
        </w:rPr>
        <w:t xml:space="preserve"> pour l</w:t>
      </w:r>
      <w:r w:rsidR="00FA4D31">
        <w:rPr>
          <w:szCs w:val="22"/>
          <w:lang w:val="fr-FR"/>
        </w:rPr>
        <w:t>’</w:t>
      </w:r>
      <w:r w:rsidRPr="00A16763">
        <w:rPr>
          <w:szCs w:val="22"/>
          <w:lang w:val="fr-FR"/>
        </w:rPr>
        <w:t>île de Lesbos</w:t>
      </w:r>
      <w:r w:rsidR="00CE4323" w:rsidRPr="00A16763">
        <w:rPr>
          <w:szCs w:val="22"/>
          <w:lang w:val="fr-FR"/>
        </w:rPr>
        <w:t>,</w:t>
      </w:r>
      <w:bookmarkStart w:id="381" w:name="_DV_M335"/>
      <w:bookmarkEnd w:id="381"/>
      <w:r w:rsidRPr="00A16763">
        <w:rPr>
          <w:szCs w:val="22"/>
          <w:lang w:val="fr-FR"/>
        </w:rPr>
        <w:t xml:space="preserve"> à la demande de l</w:t>
      </w:r>
      <w:r w:rsidR="00FA4D31">
        <w:rPr>
          <w:szCs w:val="22"/>
          <w:lang w:val="fr-FR"/>
        </w:rPr>
        <w:t>’</w:t>
      </w:r>
      <w:r w:rsidRPr="00A16763">
        <w:rPr>
          <w:szCs w:val="22"/>
          <w:lang w:val="fr-FR"/>
        </w:rPr>
        <w:t>association française « CIMADE »</w:t>
      </w:r>
      <w:bookmarkStart w:id="382" w:name="_DV_M336"/>
      <w:bookmarkEnd w:id="382"/>
      <w:r w:rsidR="00CE4323" w:rsidRPr="00A16763">
        <w:rPr>
          <w:szCs w:val="22"/>
          <w:lang w:val="fr-FR"/>
        </w:rPr>
        <w:t xml:space="preserve"> et afin d</w:t>
      </w:r>
      <w:r w:rsidR="00FA4D31">
        <w:rPr>
          <w:szCs w:val="22"/>
          <w:lang w:val="fr-FR"/>
        </w:rPr>
        <w:t>’</w:t>
      </w:r>
      <w:r w:rsidR="00CE4323" w:rsidRPr="00A16763">
        <w:rPr>
          <w:szCs w:val="22"/>
          <w:lang w:val="fr-FR"/>
        </w:rPr>
        <w:t>être utilisée devant les juridictions administratives</w:t>
      </w:r>
      <w:r w:rsidR="009A2EE5">
        <w:rPr>
          <w:szCs w:val="22"/>
          <w:lang w:val="fr-FR"/>
        </w:rPr>
        <w:t xml:space="preserve"> françaises</w:t>
      </w:r>
      <w:r w:rsidR="00CE4323" w:rsidRPr="00A16763">
        <w:rPr>
          <w:szCs w:val="22"/>
          <w:lang w:val="fr-FR"/>
        </w:rPr>
        <w:t xml:space="preserve"> dans le cadre d</w:t>
      </w:r>
      <w:r w:rsidR="00FA4D31">
        <w:rPr>
          <w:szCs w:val="22"/>
          <w:lang w:val="fr-FR"/>
        </w:rPr>
        <w:t>’</w:t>
      </w:r>
      <w:r w:rsidR="00CE4323" w:rsidRPr="00A16763">
        <w:rPr>
          <w:szCs w:val="22"/>
          <w:lang w:val="fr-FR"/>
        </w:rPr>
        <w:t>un appel contre la décision de transférer une famille de migrants de France en Grèce</w:t>
      </w:r>
      <w:bookmarkStart w:id="383" w:name="_DV_M337"/>
      <w:bookmarkEnd w:id="383"/>
      <w:r w:rsidR="007D077E">
        <w:rPr>
          <w:szCs w:val="22"/>
          <w:lang w:val="fr-FR"/>
        </w:rPr>
        <w:t>,</w:t>
      </w:r>
      <w:r w:rsidR="00CE4323" w:rsidRPr="00A16763">
        <w:rPr>
          <w:szCs w:val="22"/>
          <w:lang w:val="fr-FR"/>
        </w:rPr>
        <w:t xml:space="preserve"> en vertu du </w:t>
      </w:r>
      <w:bookmarkStart w:id="384" w:name="_DV_M338"/>
      <w:bookmarkEnd w:id="384"/>
      <w:r w:rsidR="00C35F86" w:rsidRPr="00A16763">
        <w:rPr>
          <w:szCs w:val="22"/>
          <w:lang w:val="fr-FR"/>
        </w:rPr>
        <w:t>r</w:t>
      </w:r>
      <w:r w:rsidR="00CE4323" w:rsidRPr="00A16763">
        <w:rPr>
          <w:szCs w:val="22"/>
          <w:lang w:val="fr-FR"/>
        </w:rPr>
        <w:t xml:space="preserve">èglement </w:t>
      </w:r>
      <w:r w:rsidR="00C35F86" w:rsidRPr="00A16763">
        <w:rPr>
          <w:szCs w:val="22"/>
          <w:lang w:val="fr-FR"/>
        </w:rPr>
        <w:t xml:space="preserve">« </w:t>
      </w:r>
      <w:r w:rsidR="00CE4323" w:rsidRPr="00A16763">
        <w:rPr>
          <w:szCs w:val="22"/>
          <w:lang w:val="fr-FR"/>
        </w:rPr>
        <w:t>Dublin</w:t>
      </w:r>
      <w:r w:rsidR="00C35F86" w:rsidRPr="00A16763">
        <w:rPr>
          <w:szCs w:val="22"/>
          <w:lang w:val="fr-FR"/>
        </w:rPr>
        <w:t xml:space="preserve"> </w:t>
      </w:r>
      <w:r w:rsidR="006235AD">
        <w:rPr>
          <w:szCs w:val="22"/>
          <w:lang w:val="fr-FR"/>
        </w:rPr>
        <w:t>II</w:t>
      </w:r>
      <w:r w:rsidR="00C35F86" w:rsidRPr="00A16763">
        <w:rPr>
          <w:szCs w:val="22"/>
          <w:lang w:val="fr-FR"/>
        </w:rPr>
        <w:t>»</w:t>
      </w:r>
      <w:r w:rsidR="00CE4323" w:rsidRPr="00A16763">
        <w:rPr>
          <w:szCs w:val="22"/>
          <w:lang w:val="fr-FR"/>
        </w:rPr>
        <w:t>. L</w:t>
      </w:r>
      <w:r w:rsidR="00FA4D31">
        <w:rPr>
          <w:szCs w:val="22"/>
          <w:lang w:val="fr-FR"/>
        </w:rPr>
        <w:t>’</w:t>
      </w:r>
      <w:r w:rsidR="00CE4323" w:rsidRPr="00A16763">
        <w:rPr>
          <w:szCs w:val="22"/>
          <w:lang w:val="fr-FR"/>
        </w:rPr>
        <w:t>attestation soulignait ce qui suit :</w:t>
      </w:r>
    </w:p>
    <w:p w:rsidR="00A07419" w:rsidRPr="007D077E" w:rsidRDefault="007D077E">
      <w:pPr>
        <w:pStyle w:val="JuQuot"/>
        <w:rPr>
          <w:szCs w:val="22"/>
          <w:lang w:val="fr-FR"/>
        </w:rPr>
      </w:pPr>
      <w:bookmarkStart w:id="385" w:name="_DV_M339"/>
      <w:bookmarkEnd w:id="385"/>
      <w:r>
        <w:rPr>
          <w:szCs w:val="22"/>
          <w:lang w:val="fr-FR"/>
        </w:rPr>
        <w:t>« </w:t>
      </w:r>
      <w:r w:rsidR="00B66E58" w:rsidRPr="007D077E">
        <w:rPr>
          <w:szCs w:val="22"/>
          <w:lang w:val="fr-FR"/>
        </w:rPr>
        <w:t>Les conditions de vie et d</w:t>
      </w:r>
      <w:r w:rsidR="00FA4D31">
        <w:rPr>
          <w:szCs w:val="22"/>
          <w:lang w:val="fr-FR"/>
        </w:rPr>
        <w:t>’</w:t>
      </w:r>
      <w:r w:rsidR="00B66E58" w:rsidRPr="007D077E">
        <w:rPr>
          <w:szCs w:val="22"/>
          <w:lang w:val="fr-FR"/>
        </w:rPr>
        <w:t>hygiène au centre de Pagani étaient inacceptables. Il est caractéristique qu</w:t>
      </w:r>
      <w:r w:rsidR="00FA4D31">
        <w:rPr>
          <w:szCs w:val="22"/>
          <w:lang w:val="fr-FR"/>
        </w:rPr>
        <w:t>’</w:t>
      </w:r>
      <w:r w:rsidR="00B66E58" w:rsidRPr="007D077E">
        <w:rPr>
          <w:szCs w:val="22"/>
          <w:lang w:val="fr-FR"/>
        </w:rPr>
        <w:t>à l</w:t>
      </w:r>
      <w:r w:rsidR="00FA4D31">
        <w:rPr>
          <w:szCs w:val="22"/>
          <w:lang w:val="fr-FR"/>
        </w:rPr>
        <w:t>’</w:t>
      </w:r>
      <w:r w:rsidR="00B66E58" w:rsidRPr="007D077E">
        <w:rPr>
          <w:szCs w:val="22"/>
          <w:lang w:val="fr-FR"/>
        </w:rPr>
        <w:t>intérieur du centre, l</w:t>
      </w:r>
      <w:r w:rsidR="00FA4D31">
        <w:rPr>
          <w:szCs w:val="22"/>
          <w:lang w:val="fr-FR"/>
        </w:rPr>
        <w:t>’</w:t>
      </w:r>
      <w:r w:rsidR="00B66E58" w:rsidRPr="007D077E">
        <w:rPr>
          <w:szCs w:val="22"/>
          <w:lang w:val="fr-FR"/>
        </w:rPr>
        <w:t xml:space="preserve">entrepôt (local unique) qui </w:t>
      </w:r>
      <w:bookmarkStart w:id="386" w:name="_DV_C241"/>
      <w:r w:rsidR="00B66E58" w:rsidRPr="007D077E">
        <w:rPr>
          <w:rStyle w:val="DeltaViewInsertion"/>
          <w:color w:val="auto"/>
          <w:szCs w:val="22"/>
          <w:u w:val="none"/>
          <w:lang w:val="fr-FR"/>
        </w:rPr>
        <w:t>hébergea</w:t>
      </w:r>
      <w:r w:rsidR="00DC0A17" w:rsidRPr="007D077E">
        <w:rPr>
          <w:rStyle w:val="DeltaViewInsertion"/>
          <w:color w:val="auto"/>
          <w:szCs w:val="22"/>
          <w:u w:val="none"/>
          <w:lang w:val="fr-FR"/>
        </w:rPr>
        <w:t>it</w:t>
      </w:r>
      <w:bookmarkStart w:id="387" w:name="_DV_M340"/>
      <w:bookmarkEnd w:id="386"/>
      <w:bookmarkEnd w:id="387"/>
      <w:r w:rsidR="00B66E58" w:rsidRPr="007D077E">
        <w:rPr>
          <w:szCs w:val="22"/>
          <w:lang w:val="fr-FR"/>
        </w:rPr>
        <w:t xml:space="preserve"> les femmes et leurs enfants était surpeuplé, </w:t>
      </w:r>
      <w:r w:rsidR="00B8619F" w:rsidRPr="007D077E">
        <w:rPr>
          <w:szCs w:val="22"/>
          <w:lang w:val="fr-FR"/>
        </w:rPr>
        <w:t xml:space="preserve">avec </w:t>
      </w:r>
      <w:r w:rsidR="00B66E58" w:rsidRPr="007D077E">
        <w:rPr>
          <w:szCs w:val="22"/>
          <w:lang w:val="fr-FR"/>
        </w:rPr>
        <w:t xml:space="preserve">350 personnes – y compris les femmes enceintes – dans 70 m². Les femmes et les enfants étaient entassés dans cette pièce, les uns à côté des autres, marchant et dormant sur des matelas posés à même le sol, sur du béton. </w:t>
      </w:r>
      <w:bookmarkStart w:id="388" w:name="_DV_C245"/>
      <w:r w:rsidR="00DC0A17" w:rsidRPr="007D077E">
        <w:rPr>
          <w:rStyle w:val="DeltaViewInsertion"/>
          <w:color w:val="auto"/>
          <w:szCs w:val="22"/>
          <w:u w:val="none"/>
          <w:lang w:val="fr-FR"/>
        </w:rPr>
        <w:t>Telle était l</w:t>
      </w:r>
      <w:r w:rsidR="00B66E58" w:rsidRPr="007D077E">
        <w:rPr>
          <w:rStyle w:val="DeltaViewInsertion"/>
          <w:color w:val="auto"/>
          <w:szCs w:val="22"/>
          <w:u w:val="none"/>
          <w:lang w:val="fr-FR"/>
        </w:rPr>
        <w:t>a</w:t>
      </w:r>
      <w:bookmarkStart w:id="389" w:name="_DV_M342"/>
      <w:bookmarkEnd w:id="388"/>
      <w:bookmarkEnd w:id="389"/>
      <w:r w:rsidR="00B66E58" w:rsidRPr="007D077E">
        <w:rPr>
          <w:szCs w:val="22"/>
          <w:lang w:val="fr-FR"/>
        </w:rPr>
        <w:t xml:space="preserve"> situation </w:t>
      </w:r>
      <w:bookmarkStart w:id="390" w:name="_DV_M343"/>
      <w:bookmarkEnd w:id="390"/>
      <w:r w:rsidR="00B66E58" w:rsidRPr="007D077E">
        <w:rPr>
          <w:szCs w:val="22"/>
          <w:lang w:val="fr-FR"/>
        </w:rPr>
        <w:t xml:space="preserve">fin octobre 2009 </w:t>
      </w:r>
      <w:bookmarkStart w:id="391" w:name="_DV_M344"/>
      <w:bookmarkEnd w:id="391"/>
      <w:r w:rsidR="00B66E58" w:rsidRPr="007D077E">
        <w:rPr>
          <w:szCs w:val="22"/>
          <w:lang w:val="fr-FR"/>
        </w:rPr>
        <w:t xml:space="preserve">quand le nouveau ministre de la Protection du </w:t>
      </w:r>
      <w:bookmarkStart w:id="392" w:name="_DV_C249"/>
      <w:r w:rsidR="000E5585" w:rsidRPr="007D077E">
        <w:rPr>
          <w:rStyle w:val="DeltaViewInsertion"/>
          <w:color w:val="auto"/>
          <w:szCs w:val="22"/>
          <w:u w:val="none"/>
          <w:lang w:val="fr-FR"/>
        </w:rPr>
        <w:t>citoyen</w:t>
      </w:r>
      <w:bookmarkStart w:id="393" w:name="_DV_M345"/>
      <w:bookmarkEnd w:id="392"/>
      <w:bookmarkEnd w:id="393"/>
      <w:r w:rsidR="00B66E58" w:rsidRPr="007D077E">
        <w:rPr>
          <w:szCs w:val="22"/>
          <w:lang w:val="fr-FR"/>
        </w:rPr>
        <w:t>, [M.V.], a visité le centre, qu</w:t>
      </w:r>
      <w:r w:rsidR="00FA4D31">
        <w:rPr>
          <w:szCs w:val="22"/>
          <w:lang w:val="fr-FR"/>
        </w:rPr>
        <w:t>’</w:t>
      </w:r>
      <w:r w:rsidR="00B66E58" w:rsidRPr="007D077E">
        <w:rPr>
          <w:szCs w:val="22"/>
          <w:lang w:val="fr-FR"/>
        </w:rPr>
        <w:t xml:space="preserve">il </w:t>
      </w:r>
      <w:bookmarkStart w:id="394" w:name="_DV_M346"/>
      <w:bookmarkEnd w:id="394"/>
      <w:r w:rsidR="00B66E58" w:rsidRPr="007D077E">
        <w:rPr>
          <w:szCs w:val="22"/>
          <w:lang w:val="fr-FR"/>
        </w:rPr>
        <w:t>a qualifié dans un entretien public d</w:t>
      </w:r>
      <w:r w:rsidR="00FA4D31">
        <w:rPr>
          <w:szCs w:val="22"/>
          <w:lang w:val="fr-FR"/>
        </w:rPr>
        <w:t>’</w:t>
      </w:r>
      <w:r w:rsidR="00B66E58" w:rsidRPr="007D077E">
        <w:rPr>
          <w:szCs w:val="22"/>
          <w:lang w:val="fr-FR"/>
        </w:rPr>
        <w:t xml:space="preserve">enfer, </w:t>
      </w:r>
      <w:bookmarkStart w:id="395" w:name="_DV_M347"/>
      <w:bookmarkEnd w:id="395"/>
      <w:r w:rsidR="00597071" w:rsidRPr="007D077E">
        <w:rPr>
          <w:szCs w:val="22"/>
          <w:lang w:val="fr-FR"/>
        </w:rPr>
        <w:t>et de</w:t>
      </w:r>
      <w:r w:rsidR="00B66E58" w:rsidRPr="007D077E">
        <w:rPr>
          <w:szCs w:val="22"/>
          <w:lang w:val="fr-FR"/>
        </w:rPr>
        <w:t xml:space="preserve"> place indigne pour la civilisation humaine. Pendant l</w:t>
      </w:r>
      <w:r w:rsidR="00FA4D31">
        <w:rPr>
          <w:szCs w:val="22"/>
          <w:lang w:val="fr-FR"/>
        </w:rPr>
        <w:t>’</w:t>
      </w:r>
      <w:r w:rsidR="00B66E58" w:rsidRPr="007D077E">
        <w:rPr>
          <w:szCs w:val="22"/>
          <w:lang w:val="fr-FR"/>
        </w:rPr>
        <w:t xml:space="preserve">été 2009, il y a eu de graves troubles au centre de Pagani, à cause </w:t>
      </w:r>
      <w:bookmarkStart w:id="396" w:name="_DV_M348"/>
      <w:bookmarkEnd w:id="396"/>
      <w:r w:rsidR="001C60A9" w:rsidRPr="007D077E">
        <w:rPr>
          <w:szCs w:val="22"/>
          <w:lang w:val="fr-FR"/>
        </w:rPr>
        <w:t>des</w:t>
      </w:r>
      <w:r w:rsidR="00B66E58" w:rsidRPr="007D077E">
        <w:rPr>
          <w:szCs w:val="22"/>
          <w:lang w:val="fr-FR"/>
        </w:rPr>
        <w:t xml:space="preserve"> conditions de vie mais surtout à cause de la prolongation de la durée de détention qui, sous ces conditions «</w:t>
      </w:r>
      <w:r w:rsidR="006855CD">
        <w:rPr>
          <w:szCs w:val="22"/>
          <w:lang w:val="fr-FR"/>
        </w:rPr>
        <w:t> inacceptables </w:t>
      </w:r>
      <w:r w:rsidR="00B66E58" w:rsidRPr="007D077E">
        <w:rPr>
          <w:szCs w:val="22"/>
          <w:lang w:val="fr-FR"/>
        </w:rPr>
        <w:t xml:space="preserve">», pouvait dépasser dans plusieurs cas les trois mois. </w:t>
      </w:r>
      <w:r w:rsidR="00A07419" w:rsidRPr="007D077E">
        <w:rPr>
          <w:szCs w:val="22"/>
          <w:lang w:val="fr-FR"/>
        </w:rPr>
        <w:t>Les mineurs ont commencé une grève de la faim (la prolongation de la durée de détention de mineurs non accompagnés était due au fait de l</w:t>
      </w:r>
      <w:r w:rsidR="00FA4D31">
        <w:rPr>
          <w:szCs w:val="22"/>
          <w:lang w:val="fr-FR"/>
        </w:rPr>
        <w:t>’</w:t>
      </w:r>
      <w:r w:rsidR="00A07419" w:rsidRPr="007D077E">
        <w:rPr>
          <w:szCs w:val="22"/>
          <w:lang w:val="fr-FR"/>
        </w:rPr>
        <w:t>absence de structures d</w:t>
      </w:r>
      <w:r w:rsidR="00FA4D31">
        <w:rPr>
          <w:szCs w:val="22"/>
          <w:lang w:val="fr-FR"/>
        </w:rPr>
        <w:t>’</w:t>
      </w:r>
      <w:r w:rsidR="00A07419" w:rsidRPr="007D077E">
        <w:rPr>
          <w:szCs w:val="22"/>
          <w:lang w:val="fr-FR"/>
        </w:rPr>
        <w:t>hébergement et de problèmes dans le système du tutorat légal) tandis que dans certains locaux les détenus ont mis le feu pour protester. Au cours de ces éme</w:t>
      </w:r>
      <w:r w:rsidRPr="007D077E">
        <w:rPr>
          <w:szCs w:val="22"/>
          <w:lang w:val="fr-FR"/>
        </w:rPr>
        <w:t>utes, ce</w:t>
      </w:r>
      <w:r w:rsidR="009A2EE5">
        <w:rPr>
          <w:szCs w:val="22"/>
          <w:lang w:val="fr-FR"/>
        </w:rPr>
        <w:t>rtains ont été blessé</w:t>
      </w:r>
      <w:r w:rsidRPr="007D077E">
        <w:rPr>
          <w:szCs w:val="22"/>
          <w:lang w:val="fr-FR"/>
        </w:rPr>
        <w:t>s.</w:t>
      </w:r>
      <w:r>
        <w:rPr>
          <w:szCs w:val="22"/>
          <w:lang w:val="fr-FR"/>
        </w:rPr>
        <w:t> »</w:t>
      </w:r>
    </w:p>
    <w:p w:rsidR="00EC6427" w:rsidRDefault="00EC6427">
      <w:pPr>
        <w:pStyle w:val="JuHHead"/>
        <w:rPr>
          <w:szCs w:val="22"/>
          <w:lang w:val="fr-FR"/>
        </w:rPr>
      </w:pPr>
      <w:bookmarkStart w:id="397" w:name="_DV_M349"/>
      <w:bookmarkStart w:id="398" w:name="_DV_M357"/>
      <w:bookmarkEnd w:id="397"/>
      <w:bookmarkEnd w:id="398"/>
      <w:r w:rsidRPr="00A16763">
        <w:rPr>
          <w:szCs w:val="22"/>
          <w:lang w:val="fr-FR"/>
        </w:rPr>
        <w:t>EN DROIT</w:t>
      </w:r>
    </w:p>
    <w:p w:rsidR="00214DBE" w:rsidRPr="00A16763" w:rsidRDefault="00214DBE" w:rsidP="00214DBE">
      <w:pPr>
        <w:pStyle w:val="JuHIRoman"/>
        <w:rPr>
          <w:szCs w:val="24"/>
          <w:lang w:val="fr-FR"/>
        </w:rPr>
      </w:pPr>
      <w:r w:rsidRPr="00A16763">
        <w:rPr>
          <w:szCs w:val="22"/>
          <w:lang w:val="fr-FR"/>
        </w:rPr>
        <w:t>I.</w:t>
      </w:r>
      <w:r w:rsidR="006855CD">
        <w:rPr>
          <w:szCs w:val="22"/>
          <w:lang w:val="fr-FR"/>
        </w:rPr>
        <w:t>  </w:t>
      </w:r>
      <w:r w:rsidRPr="00A16763">
        <w:rPr>
          <w:szCs w:val="24"/>
          <w:lang w:val="fr-FR"/>
        </w:rPr>
        <w:t>SUR L</w:t>
      </w:r>
      <w:r w:rsidR="000C72DF">
        <w:rPr>
          <w:szCs w:val="24"/>
          <w:lang w:val="fr-FR"/>
        </w:rPr>
        <w:t>ES</w:t>
      </w:r>
      <w:r w:rsidRPr="00A16763">
        <w:rPr>
          <w:szCs w:val="24"/>
          <w:lang w:val="fr-FR"/>
        </w:rPr>
        <w:t xml:space="preserve"> VIOLATION</w:t>
      </w:r>
      <w:r w:rsidR="000C72DF">
        <w:rPr>
          <w:szCs w:val="24"/>
          <w:lang w:val="fr-FR"/>
        </w:rPr>
        <w:t>S</w:t>
      </w:r>
      <w:r w:rsidRPr="00A16763">
        <w:rPr>
          <w:szCs w:val="24"/>
          <w:lang w:val="fr-FR"/>
        </w:rPr>
        <w:t xml:space="preserve"> ALLÉGUÉE</w:t>
      </w:r>
      <w:r w:rsidR="000C72DF">
        <w:rPr>
          <w:szCs w:val="24"/>
          <w:lang w:val="fr-FR"/>
        </w:rPr>
        <w:t>S</w:t>
      </w:r>
      <w:r w:rsidRPr="00A16763">
        <w:rPr>
          <w:szCs w:val="24"/>
          <w:lang w:val="fr-FR"/>
        </w:rPr>
        <w:t xml:space="preserve"> DE LA CONVENTION</w:t>
      </w:r>
      <w:r>
        <w:rPr>
          <w:szCs w:val="24"/>
          <w:lang w:val="fr-FR"/>
        </w:rPr>
        <w:t xml:space="preserve"> DU FAIT DES CONDITION</w:t>
      </w:r>
      <w:r w:rsidR="008A009A">
        <w:rPr>
          <w:szCs w:val="24"/>
          <w:lang w:val="fr-FR"/>
        </w:rPr>
        <w:t>S</w:t>
      </w:r>
      <w:r>
        <w:rPr>
          <w:szCs w:val="24"/>
          <w:lang w:val="fr-FR"/>
        </w:rPr>
        <w:t xml:space="preserve"> DE DÉTENTION</w:t>
      </w:r>
    </w:p>
    <w:p w:rsidR="00214DBE" w:rsidRPr="00A16763" w:rsidRDefault="007D077E" w:rsidP="00214DBE">
      <w:pPr>
        <w:pStyle w:val="JuPara"/>
        <w:rPr>
          <w:szCs w:val="24"/>
          <w:lang w:val="fr-FR"/>
        </w:rPr>
      </w:pPr>
      <w:r>
        <w:rPr>
          <w:lang w:val="fr-FR"/>
        </w:rPr>
        <w:fldChar w:fldCharType="begin"/>
      </w:r>
      <w:r>
        <w:rPr>
          <w:lang w:val="fr-FR"/>
        </w:rPr>
        <w:instrText xml:space="preserve"> SEQ level0 \*arabic </w:instrText>
      </w:r>
      <w:r>
        <w:rPr>
          <w:lang w:val="fr-FR"/>
        </w:rPr>
        <w:fldChar w:fldCharType="separate"/>
      </w:r>
      <w:r w:rsidR="001972DC">
        <w:rPr>
          <w:noProof/>
          <w:lang w:val="fr-FR"/>
        </w:rPr>
        <w:t>51</w:t>
      </w:r>
      <w:r>
        <w:rPr>
          <w:lang w:val="fr-FR"/>
        </w:rPr>
        <w:fldChar w:fldCharType="end"/>
      </w:r>
      <w:r>
        <w:rPr>
          <w:lang w:val="fr-FR"/>
        </w:rPr>
        <w:t>.  </w:t>
      </w:r>
      <w:r w:rsidR="00214DBE" w:rsidRPr="00A16763">
        <w:rPr>
          <w:noProof/>
          <w:szCs w:val="24"/>
          <w:lang w:val="fr-FR"/>
        </w:rPr>
        <w:t xml:space="preserve">Les requérants </w:t>
      </w:r>
      <w:r w:rsidR="00214DBE">
        <w:rPr>
          <w:noProof/>
          <w:szCs w:val="24"/>
          <w:lang w:val="fr-FR"/>
        </w:rPr>
        <w:t>dénoncent</w:t>
      </w:r>
      <w:r w:rsidR="00214DBE" w:rsidRPr="00A16763">
        <w:rPr>
          <w:szCs w:val="24"/>
          <w:lang w:val="fr-FR"/>
        </w:rPr>
        <w:t xml:space="preserve"> leurs conditions de détention au camp de rétention de Pagani</w:t>
      </w:r>
      <w:r w:rsidR="00214DBE">
        <w:rPr>
          <w:szCs w:val="24"/>
          <w:lang w:val="fr-FR"/>
        </w:rPr>
        <w:t xml:space="preserve"> et le</w:t>
      </w:r>
      <w:r w:rsidR="00214DBE" w:rsidRPr="00A16763">
        <w:rPr>
          <w:szCs w:val="24"/>
          <w:lang w:val="fr-FR"/>
        </w:rPr>
        <w:t xml:space="preserve"> fait que l</w:t>
      </w:r>
      <w:r w:rsidR="00FA4D31">
        <w:rPr>
          <w:szCs w:val="24"/>
          <w:lang w:val="fr-FR"/>
        </w:rPr>
        <w:t>’</w:t>
      </w:r>
      <w:r w:rsidR="00214DBE" w:rsidRPr="00A16763">
        <w:rPr>
          <w:szCs w:val="24"/>
          <w:lang w:val="fr-FR"/>
        </w:rPr>
        <w:t xml:space="preserve">ordre juridique grec ne prévoit </w:t>
      </w:r>
      <w:r w:rsidR="006331FD">
        <w:rPr>
          <w:szCs w:val="24"/>
          <w:lang w:val="fr-FR"/>
        </w:rPr>
        <w:t xml:space="preserve">pas de </w:t>
      </w:r>
      <w:r w:rsidR="00214DBE" w:rsidRPr="00A16763">
        <w:rPr>
          <w:szCs w:val="24"/>
          <w:lang w:val="fr-FR"/>
        </w:rPr>
        <w:t>recours pour se plaindre des conditions de détention des étrangers en voie d</w:t>
      </w:r>
      <w:r w:rsidR="00FA4D31">
        <w:rPr>
          <w:szCs w:val="24"/>
          <w:lang w:val="fr-FR"/>
        </w:rPr>
        <w:t>’</w:t>
      </w:r>
      <w:r w:rsidR="00214DBE" w:rsidRPr="00A16763">
        <w:rPr>
          <w:szCs w:val="24"/>
          <w:lang w:val="fr-FR"/>
        </w:rPr>
        <w:t xml:space="preserve">expulsion. Ils se plaignent </w:t>
      </w:r>
      <w:r w:rsidR="00214DBE">
        <w:rPr>
          <w:szCs w:val="24"/>
          <w:lang w:val="fr-FR"/>
        </w:rPr>
        <w:t>aussi</w:t>
      </w:r>
      <w:r w:rsidR="00214DBE" w:rsidRPr="00A16763">
        <w:rPr>
          <w:szCs w:val="24"/>
          <w:lang w:val="fr-FR"/>
        </w:rPr>
        <w:t xml:space="preserve"> de leur séparation pendant la durée de leur détention, leur séparation </w:t>
      </w:r>
      <w:bookmarkStart w:id="399" w:name="_DV_C684"/>
      <w:r w:rsidR="00214DBE" w:rsidRPr="00A16763">
        <w:rPr>
          <w:rStyle w:val="DeltaViewInsertion"/>
          <w:color w:val="auto"/>
          <w:szCs w:val="24"/>
          <w:u w:val="none"/>
          <w:lang w:val="fr-FR"/>
        </w:rPr>
        <w:t>d</w:t>
      </w:r>
      <w:r w:rsidR="00FA4D31">
        <w:rPr>
          <w:rStyle w:val="DeltaViewInsertion"/>
          <w:color w:val="auto"/>
          <w:szCs w:val="24"/>
          <w:u w:val="none"/>
          <w:lang w:val="fr-FR"/>
        </w:rPr>
        <w:t>’</w:t>
      </w:r>
      <w:r w:rsidR="00214DBE" w:rsidRPr="00A16763">
        <w:rPr>
          <w:rStyle w:val="DeltaViewInsertion"/>
          <w:color w:val="auto"/>
          <w:szCs w:val="24"/>
          <w:u w:val="none"/>
          <w:lang w:val="fr-FR"/>
        </w:rPr>
        <w:t>avec</w:t>
      </w:r>
      <w:bookmarkStart w:id="400" w:name="_DV_M751"/>
      <w:bookmarkEnd w:id="399"/>
      <w:bookmarkEnd w:id="400"/>
      <w:r w:rsidR="00214DBE" w:rsidRPr="00A16763">
        <w:rPr>
          <w:szCs w:val="24"/>
          <w:lang w:val="fr-FR"/>
        </w:rPr>
        <w:t xml:space="preserve"> leurs enfants, de l</w:t>
      </w:r>
      <w:r w:rsidR="00FA4D31">
        <w:rPr>
          <w:szCs w:val="24"/>
          <w:lang w:val="fr-FR"/>
        </w:rPr>
        <w:t>’</w:t>
      </w:r>
      <w:r w:rsidR="00214DBE" w:rsidRPr="00A16763">
        <w:rPr>
          <w:szCs w:val="24"/>
          <w:lang w:val="fr-FR"/>
        </w:rPr>
        <w:t>impossibilité de communiquer entre eux</w:t>
      </w:r>
      <w:r w:rsidR="00214DBE">
        <w:rPr>
          <w:szCs w:val="24"/>
          <w:lang w:val="fr-FR"/>
        </w:rPr>
        <w:t xml:space="preserve">. Ils allèguent </w:t>
      </w:r>
      <w:r w:rsidR="00214DBE" w:rsidRPr="00A16763">
        <w:rPr>
          <w:szCs w:val="24"/>
          <w:lang w:val="fr-FR"/>
        </w:rPr>
        <w:t>une violation des articles 3 (tant dans son volet matériel que procédural)</w:t>
      </w:r>
      <w:r w:rsidR="00214DBE">
        <w:rPr>
          <w:szCs w:val="24"/>
          <w:lang w:val="fr-FR"/>
        </w:rPr>
        <w:t>, 8</w:t>
      </w:r>
      <w:r w:rsidR="00214DBE" w:rsidRPr="00A16763">
        <w:rPr>
          <w:szCs w:val="24"/>
          <w:lang w:val="fr-FR"/>
        </w:rPr>
        <w:t xml:space="preserve"> et 13 de la Convention.</w:t>
      </w:r>
      <w:r w:rsidR="00214DBE">
        <w:rPr>
          <w:szCs w:val="24"/>
          <w:lang w:val="fr-FR"/>
        </w:rPr>
        <w:t xml:space="preserve"> Ces articles se lisent ainsi :</w:t>
      </w:r>
    </w:p>
    <w:p w:rsidR="00214DBE" w:rsidRPr="00A16763" w:rsidRDefault="00214DBE" w:rsidP="00214DBE">
      <w:pPr>
        <w:pStyle w:val="JuHArticle"/>
        <w:rPr>
          <w:szCs w:val="24"/>
          <w:lang w:val="fr-FR"/>
        </w:rPr>
      </w:pPr>
      <w:bookmarkStart w:id="401" w:name="_DV_M461"/>
      <w:bookmarkEnd w:id="401"/>
      <w:r w:rsidRPr="00A16763">
        <w:rPr>
          <w:szCs w:val="24"/>
          <w:lang w:val="fr-FR"/>
        </w:rPr>
        <w:t>Article 3</w:t>
      </w:r>
    </w:p>
    <w:p w:rsidR="00214DBE" w:rsidRPr="007D077E" w:rsidRDefault="006855CD" w:rsidP="00214DBE">
      <w:pPr>
        <w:pStyle w:val="JuQuot"/>
        <w:rPr>
          <w:szCs w:val="24"/>
          <w:lang w:val="fr-FR"/>
        </w:rPr>
      </w:pPr>
      <w:bookmarkStart w:id="402" w:name="_DV_M462"/>
      <w:bookmarkEnd w:id="402"/>
      <w:r>
        <w:rPr>
          <w:szCs w:val="24"/>
          <w:lang w:val="fr-FR"/>
        </w:rPr>
        <w:t>« </w:t>
      </w:r>
      <w:r w:rsidR="00214DBE" w:rsidRPr="007D077E">
        <w:rPr>
          <w:szCs w:val="24"/>
          <w:lang w:val="fr-FR"/>
        </w:rPr>
        <w:t>Nul ne peut être soumis à la torture ni à des peines ou trait</w:t>
      </w:r>
      <w:r>
        <w:rPr>
          <w:szCs w:val="24"/>
          <w:lang w:val="fr-FR"/>
        </w:rPr>
        <w:t>ements inhumains ou dégradants. </w:t>
      </w:r>
      <w:r w:rsidR="00214DBE" w:rsidRPr="007D077E">
        <w:rPr>
          <w:szCs w:val="24"/>
          <w:lang w:val="fr-FR"/>
        </w:rPr>
        <w:t>»</w:t>
      </w:r>
    </w:p>
    <w:p w:rsidR="00214DBE" w:rsidRPr="00A16763" w:rsidRDefault="00214DBE" w:rsidP="00214DBE">
      <w:pPr>
        <w:pStyle w:val="JuHArticle"/>
        <w:rPr>
          <w:szCs w:val="24"/>
          <w:lang w:val="fr-FR"/>
        </w:rPr>
      </w:pPr>
      <w:bookmarkStart w:id="403" w:name="_DV_M463"/>
      <w:bookmarkEnd w:id="403"/>
      <w:r w:rsidRPr="00A16763">
        <w:rPr>
          <w:szCs w:val="24"/>
          <w:lang w:val="fr-FR"/>
        </w:rPr>
        <w:t>Article 8</w:t>
      </w:r>
    </w:p>
    <w:p w:rsidR="00214DBE" w:rsidRPr="007D077E" w:rsidRDefault="00214DBE" w:rsidP="00214DBE">
      <w:pPr>
        <w:pStyle w:val="JuQuot"/>
        <w:rPr>
          <w:szCs w:val="24"/>
          <w:lang w:val="fr-FR"/>
        </w:rPr>
      </w:pPr>
      <w:r w:rsidRPr="007D077E">
        <w:rPr>
          <w:szCs w:val="24"/>
          <w:lang w:val="fr-FR"/>
        </w:rPr>
        <w:t>« 1.</w:t>
      </w:r>
      <w:r w:rsidR="006855CD">
        <w:rPr>
          <w:szCs w:val="24"/>
          <w:lang w:val="fr-FR"/>
        </w:rPr>
        <w:t> </w:t>
      </w:r>
      <w:r w:rsidRPr="007D077E">
        <w:rPr>
          <w:szCs w:val="24"/>
          <w:lang w:val="fr-FR"/>
        </w:rPr>
        <w:t>Toute personne a droit au respect de sa vie privée et familiale, de son domicile et de sa correspondance.</w:t>
      </w:r>
    </w:p>
    <w:p w:rsidR="00214DBE" w:rsidRDefault="00214DBE" w:rsidP="00214DBE">
      <w:pPr>
        <w:pStyle w:val="JuQuot"/>
        <w:rPr>
          <w:szCs w:val="24"/>
          <w:lang w:val="fr-FR"/>
        </w:rPr>
      </w:pPr>
      <w:r w:rsidRPr="007D077E">
        <w:rPr>
          <w:szCs w:val="24"/>
          <w:lang w:val="fr-FR"/>
        </w:rPr>
        <w:t>2.</w:t>
      </w:r>
      <w:r w:rsidR="006855CD">
        <w:rPr>
          <w:szCs w:val="24"/>
          <w:lang w:val="fr-FR"/>
        </w:rPr>
        <w:t> </w:t>
      </w:r>
      <w:r w:rsidRPr="007D077E">
        <w:rPr>
          <w:szCs w:val="24"/>
          <w:lang w:val="fr-FR"/>
        </w:rPr>
        <w:t>Il ne peut y avoir ingérence d</w:t>
      </w:r>
      <w:r w:rsidR="00FA4D31">
        <w:rPr>
          <w:szCs w:val="24"/>
          <w:lang w:val="fr-FR"/>
        </w:rPr>
        <w:t>’</w:t>
      </w:r>
      <w:r w:rsidRPr="007D077E">
        <w:rPr>
          <w:szCs w:val="24"/>
          <w:lang w:val="fr-FR"/>
        </w:rPr>
        <w:t>une autorité publique dans l</w:t>
      </w:r>
      <w:r w:rsidR="00FA4D31">
        <w:rPr>
          <w:szCs w:val="24"/>
          <w:lang w:val="fr-FR"/>
        </w:rPr>
        <w:t>’</w:t>
      </w:r>
      <w:r w:rsidRPr="007D077E">
        <w:rPr>
          <w:szCs w:val="24"/>
          <w:lang w:val="fr-FR"/>
        </w:rPr>
        <w:t>exercice de ce droit que pour autant que cette ingérence est prévue par la loi et qu</w:t>
      </w:r>
      <w:r w:rsidR="00FA4D31">
        <w:rPr>
          <w:szCs w:val="24"/>
          <w:lang w:val="fr-FR"/>
        </w:rPr>
        <w:t>’</w:t>
      </w:r>
      <w:r w:rsidRPr="007D077E">
        <w:rPr>
          <w:szCs w:val="24"/>
          <w:lang w:val="fr-FR"/>
        </w:rPr>
        <w:t>elle constitue une mesure qui, dans une société démocratique, est nécessaire à la sécurité nationale, à la sûreté publique, au bien</w:t>
      </w:r>
      <w:r w:rsidRPr="007D077E">
        <w:rPr>
          <w:szCs w:val="24"/>
          <w:lang w:val="fr-FR"/>
        </w:rPr>
        <w:noBreakHyphen/>
        <w:t>être économique du pays, à la défense de l</w:t>
      </w:r>
      <w:r w:rsidR="00FA4D31">
        <w:rPr>
          <w:szCs w:val="24"/>
          <w:lang w:val="fr-FR"/>
        </w:rPr>
        <w:t>’</w:t>
      </w:r>
      <w:r w:rsidRPr="007D077E">
        <w:rPr>
          <w:szCs w:val="24"/>
          <w:lang w:val="fr-FR"/>
        </w:rPr>
        <w:t>ordre et à la prévention des infractions pénales, à la protection de la santé ou de la morale, ou à la protection des droits et libertés d</w:t>
      </w:r>
      <w:r w:rsidR="00FA4D31">
        <w:rPr>
          <w:szCs w:val="24"/>
          <w:lang w:val="fr-FR"/>
        </w:rPr>
        <w:t>’</w:t>
      </w:r>
      <w:r w:rsidRPr="007D077E">
        <w:rPr>
          <w:szCs w:val="24"/>
          <w:lang w:val="fr-FR"/>
        </w:rPr>
        <w:t>autrui. »</w:t>
      </w:r>
    </w:p>
    <w:p w:rsidR="00214DBE" w:rsidRPr="00A16763" w:rsidRDefault="00214DBE" w:rsidP="00214DBE">
      <w:pPr>
        <w:pStyle w:val="JuHArticle"/>
        <w:rPr>
          <w:lang w:val="fr-FR"/>
        </w:rPr>
      </w:pPr>
      <w:r w:rsidRPr="00A16763">
        <w:rPr>
          <w:lang w:val="fr-FR"/>
        </w:rPr>
        <w:t>Article 13</w:t>
      </w:r>
    </w:p>
    <w:p w:rsidR="00214DBE" w:rsidRPr="00214DBE" w:rsidRDefault="00214DBE" w:rsidP="00214DBE">
      <w:pPr>
        <w:pStyle w:val="JuQuot"/>
        <w:rPr>
          <w:lang w:val="fr-FR"/>
        </w:rPr>
      </w:pPr>
      <w:bookmarkStart w:id="404" w:name="_DV_M464"/>
      <w:bookmarkEnd w:id="404"/>
      <w:r w:rsidRPr="009A2EE5">
        <w:rPr>
          <w:lang w:val="fr-FR"/>
        </w:rPr>
        <w:t>« Toute personne dont les droits et libertés reconnus dans la (...) Convention ont été violés, a droit à l</w:t>
      </w:r>
      <w:r w:rsidR="00FA4D31">
        <w:rPr>
          <w:lang w:val="fr-FR"/>
        </w:rPr>
        <w:t>’</w:t>
      </w:r>
      <w:r w:rsidRPr="009A2EE5">
        <w:rPr>
          <w:lang w:val="fr-FR"/>
        </w:rPr>
        <w:t>octroi d</w:t>
      </w:r>
      <w:r w:rsidR="00FA4D31">
        <w:rPr>
          <w:lang w:val="fr-FR"/>
        </w:rPr>
        <w:t>’</w:t>
      </w:r>
      <w:r w:rsidRPr="009A2EE5">
        <w:rPr>
          <w:lang w:val="fr-FR"/>
        </w:rPr>
        <w:t>un recours effectif devant une instance nationale, alors même que la violation aurait été commise par des personnes agissant dans l</w:t>
      </w:r>
      <w:r w:rsidR="00FA4D31">
        <w:rPr>
          <w:lang w:val="fr-FR"/>
        </w:rPr>
        <w:t>’</w:t>
      </w:r>
      <w:r w:rsidRPr="009A2EE5">
        <w:rPr>
          <w:lang w:val="fr-FR"/>
        </w:rPr>
        <w:t>exercice de leurs fonctions officielles. »</w:t>
      </w:r>
    </w:p>
    <w:p w:rsidR="00214DBE" w:rsidRPr="00A16763" w:rsidRDefault="00214DBE" w:rsidP="00214DBE">
      <w:pPr>
        <w:pStyle w:val="JuHA"/>
        <w:outlineLvl w:val="0"/>
        <w:rPr>
          <w:szCs w:val="24"/>
          <w:lang w:val="fr-FR"/>
        </w:rPr>
      </w:pPr>
      <w:r w:rsidRPr="00A16763">
        <w:rPr>
          <w:szCs w:val="24"/>
          <w:lang w:val="fr-FR"/>
        </w:rPr>
        <w:t>A.</w:t>
      </w:r>
      <w:r w:rsidR="006855CD">
        <w:rPr>
          <w:szCs w:val="24"/>
          <w:lang w:val="fr-FR"/>
        </w:rPr>
        <w:t>  </w:t>
      </w:r>
      <w:r w:rsidRPr="00A16763">
        <w:rPr>
          <w:szCs w:val="24"/>
          <w:lang w:val="fr-FR"/>
        </w:rPr>
        <w:t>Sur la recevabilité</w:t>
      </w:r>
    </w:p>
    <w:p w:rsidR="000F027A" w:rsidRDefault="00214DBE" w:rsidP="00214DBE">
      <w:pPr>
        <w:pStyle w:val="JuPara"/>
        <w:rPr>
          <w:noProof/>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52</w:t>
      </w:r>
      <w:r w:rsidRPr="00A16763">
        <w:rPr>
          <w:szCs w:val="22"/>
          <w:lang w:val="fr-FR"/>
        </w:rPr>
        <w:fldChar w:fldCharType="end"/>
      </w:r>
      <w:r w:rsidRPr="00A16763">
        <w:rPr>
          <w:szCs w:val="22"/>
          <w:lang w:val="fr-FR"/>
        </w:rPr>
        <w:t>.</w:t>
      </w:r>
      <w:r w:rsidR="006855CD">
        <w:rPr>
          <w:szCs w:val="22"/>
          <w:lang w:val="fr-FR"/>
        </w:rPr>
        <w:t>  </w:t>
      </w:r>
      <w:r w:rsidRPr="00A16763">
        <w:rPr>
          <w:szCs w:val="22"/>
          <w:lang w:val="fr-FR"/>
        </w:rPr>
        <w:t>Le Gouvernement soutient que les requérants n</w:t>
      </w:r>
      <w:r w:rsidR="00FA4D31">
        <w:rPr>
          <w:szCs w:val="22"/>
          <w:lang w:val="fr-FR"/>
        </w:rPr>
        <w:t>’</w:t>
      </w:r>
      <w:r w:rsidRPr="00A16763">
        <w:rPr>
          <w:szCs w:val="22"/>
          <w:lang w:val="fr-FR"/>
        </w:rPr>
        <w:t>ont pas épuisé les voies de recours internes. Il souligne que le 24 septembre 2009, un mois après avoir quitté l</w:t>
      </w:r>
      <w:r w:rsidR="00FA4D31">
        <w:rPr>
          <w:szCs w:val="22"/>
          <w:lang w:val="fr-FR"/>
        </w:rPr>
        <w:t>’</w:t>
      </w:r>
      <w:r w:rsidRPr="00A16763">
        <w:rPr>
          <w:szCs w:val="22"/>
          <w:lang w:val="fr-FR"/>
        </w:rPr>
        <w:t>île de Lesbos, ceux-ci ont désigné un</w:t>
      </w:r>
      <w:r w:rsidR="006331FD">
        <w:rPr>
          <w:szCs w:val="22"/>
          <w:lang w:val="fr-FR"/>
        </w:rPr>
        <w:t>e</w:t>
      </w:r>
      <w:r w:rsidRPr="00A16763">
        <w:rPr>
          <w:szCs w:val="22"/>
          <w:lang w:val="fr-FR"/>
        </w:rPr>
        <w:t xml:space="preserve"> avocat</w:t>
      </w:r>
      <w:r w:rsidR="006331FD">
        <w:rPr>
          <w:szCs w:val="22"/>
          <w:lang w:val="fr-FR"/>
        </w:rPr>
        <w:t>e</w:t>
      </w:r>
      <w:r w:rsidRPr="00A16763">
        <w:rPr>
          <w:szCs w:val="22"/>
          <w:lang w:val="fr-FR"/>
        </w:rPr>
        <w:t xml:space="preserve">, </w:t>
      </w:r>
      <w:r w:rsidRPr="00A16763">
        <w:rPr>
          <w:noProof/>
          <w:szCs w:val="22"/>
          <w:lang w:val="fr-FR"/>
        </w:rPr>
        <w:t>M</w:t>
      </w:r>
      <w:r w:rsidRPr="00A16763">
        <w:rPr>
          <w:noProof/>
          <w:szCs w:val="22"/>
          <w:vertAlign w:val="superscript"/>
          <w:lang w:val="fr-FR"/>
        </w:rPr>
        <w:t>e</w:t>
      </w:r>
      <w:r w:rsidR="003E40BE">
        <w:rPr>
          <w:noProof/>
          <w:szCs w:val="22"/>
          <w:lang w:val="fr-FR"/>
        </w:rPr>
        <w:t xml:space="preserve"> I.-M. </w:t>
      </w:r>
      <w:r>
        <w:rPr>
          <w:noProof/>
          <w:szCs w:val="22"/>
          <w:lang w:val="fr-FR"/>
        </w:rPr>
        <w:t>Tzeferakou, dont la</w:t>
      </w:r>
      <w:r w:rsidRPr="00A16763">
        <w:rPr>
          <w:noProof/>
          <w:szCs w:val="22"/>
          <w:lang w:val="fr-FR"/>
        </w:rPr>
        <w:t xml:space="preserve"> seule démarche était de saisir la Cour. En dépit du fait que les requérants alléguaient dans leur requête qu</w:t>
      </w:r>
      <w:r w:rsidR="00FA4D31">
        <w:rPr>
          <w:noProof/>
          <w:szCs w:val="22"/>
          <w:lang w:val="fr-FR"/>
        </w:rPr>
        <w:t>’</w:t>
      </w:r>
      <w:r w:rsidRPr="00A16763">
        <w:rPr>
          <w:noProof/>
          <w:szCs w:val="22"/>
          <w:lang w:val="fr-FR"/>
        </w:rPr>
        <w:t>ils avaient l</w:t>
      </w:r>
      <w:r w:rsidR="00FA4D31">
        <w:rPr>
          <w:noProof/>
          <w:szCs w:val="22"/>
          <w:lang w:val="fr-FR"/>
        </w:rPr>
        <w:t>’</w:t>
      </w:r>
      <w:r w:rsidRPr="00A16763">
        <w:rPr>
          <w:noProof/>
          <w:szCs w:val="22"/>
          <w:lang w:val="fr-FR"/>
        </w:rPr>
        <w:t>intention de déposer une demande d</w:t>
      </w:r>
      <w:r w:rsidR="00FA4D31">
        <w:rPr>
          <w:noProof/>
          <w:szCs w:val="22"/>
          <w:lang w:val="fr-FR"/>
        </w:rPr>
        <w:t>’</w:t>
      </w:r>
      <w:r w:rsidRPr="00A16763">
        <w:rPr>
          <w:noProof/>
          <w:szCs w:val="22"/>
          <w:lang w:val="fr-FR"/>
        </w:rPr>
        <w:t>asile, ils ne l</w:t>
      </w:r>
      <w:r w:rsidR="00FA4D31">
        <w:rPr>
          <w:noProof/>
          <w:szCs w:val="22"/>
          <w:lang w:val="fr-FR"/>
        </w:rPr>
        <w:t>’</w:t>
      </w:r>
      <w:r w:rsidRPr="00A16763">
        <w:rPr>
          <w:noProof/>
          <w:szCs w:val="22"/>
          <w:lang w:val="fr-FR"/>
        </w:rPr>
        <w:t>ont pas fait. Ils n</w:t>
      </w:r>
      <w:r w:rsidR="00FA4D31">
        <w:rPr>
          <w:noProof/>
          <w:szCs w:val="22"/>
          <w:lang w:val="fr-FR"/>
        </w:rPr>
        <w:t>’</w:t>
      </w:r>
      <w:r w:rsidRPr="00A16763">
        <w:rPr>
          <w:noProof/>
          <w:szCs w:val="22"/>
          <w:lang w:val="fr-FR"/>
        </w:rPr>
        <w:t>ont pas non plus introduit de recours en annulation de la décision d</w:t>
      </w:r>
      <w:r w:rsidR="00FA4D31">
        <w:rPr>
          <w:noProof/>
          <w:szCs w:val="22"/>
          <w:lang w:val="fr-FR"/>
        </w:rPr>
        <w:t>’</w:t>
      </w:r>
      <w:r w:rsidRPr="00A16763">
        <w:rPr>
          <w:noProof/>
          <w:szCs w:val="22"/>
          <w:lang w:val="fr-FR"/>
        </w:rPr>
        <w:t>expulsion.</w:t>
      </w:r>
    </w:p>
    <w:p w:rsidR="000F027A" w:rsidRDefault="00214DBE" w:rsidP="00214DBE">
      <w:pPr>
        <w:pStyle w:val="JuPara"/>
        <w:rPr>
          <w:noProof/>
          <w:szCs w:val="22"/>
          <w:lang w:val="fr-FR"/>
        </w:rPr>
      </w:pPr>
      <w:r w:rsidRPr="00A16763">
        <w:rPr>
          <w:noProof/>
          <w:szCs w:val="22"/>
          <w:lang w:val="fr-FR"/>
        </w:rPr>
        <w:fldChar w:fldCharType="begin"/>
      </w:r>
      <w:r w:rsidRPr="00A16763">
        <w:rPr>
          <w:noProof/>
          <w:szCs w:val="22"/>
          <w:lang w:val="fr-FR"/>
        </w:rPr>
        <w:instrText xml:space="preserve"> SEQ level0 \*arabic </w:instrText>
      </w:r>
      <w:r w:rsidRPr="00A16763">
        <w:rPr>
          <w:noProof/>
          <w:szCs w:val="22"/>
          <w:lang w:val="fr-FR"/>
        </w:rPr>
        <w:fldChar w:fldCharType="separate"/>
      </w:r>
      <w:r w:rsidR="001972DC">
        <w:rPr>
          <w:noProof/>
          <w:szCs w:val="22"/>
          <w:lang w:val="fr-FR"/>
        </w:rPr>
        <w:t>53</w:t>
      </w:r>
      <w:r w:rsidRPr="00A16763">
        <w:rPr>
          <w:noProof/>
          <w:szCs w:val="22"/>
          <w:lang w:val="fr-FR"/>
        </w:rPr>
        <w:fldChar w:fldCharType="end"/>
      </w:r>
      <w:bookmarkStart w:id="405" w:name="_DV_M368"/>
      <w:bookmarkEnd w:id="405"/>
      <w:r w:rsidRPr="00A16763">
        <w:rPr>
          <w:noProof/>
          <w:szCs w:val="22"/>
          <w:lang w:val="fr-FR"/>
        </w:rPr>
        <w:t>.</w:t>
      </w:r>
      <w:r w:rsidR="006855CD">
        <w:rPr>
          <w:noProof/>
          <w:szCs w:val="22"/>
          <w:lang w:val="fr-FR"/>
        </w:rPr>
        <w:t>  </w:t>
      </w:r>
      <w:r w:rsidRPr="00A16763">
        <w:rPr>
          <w:noProof/>
          <w:szCs w:val="22"/>
          <w:lang w:val="fr-FR"/>
        </w:rPr>
        <w:t>Les requérants allèguent que l</w:t>
      </w:r>
      <w:r w:rsidR="00FA4D31">
        <w:rPr>
          <w:noProof/>
          <w:szCs w:val="22"/>
          <w:lang w:val="fr-FR"/>
        </w:rPr>
        <w:t>’</w:t>
      </w:r>
      <w:r w:rsidRPr="00A16763">
        <w:rPr>
          <w:noProof/>
          <w:szCs w:val="22"/>
          <w:lang w:val="fr-FR"/>
        </w:rPr>
        <w:t>ordre juridique grec n</w:t>
      </w:r>
      <w:r w:rsidR="00FA4D31">
        <w:rPr>
          <w:noProof/>
          <w:szCs w:val="22"/>
          <w:lang w:val="fr-FR"/>
        </w:rPr>
        <w:t>’</w:t>
      </w:r>
      <w:r w:rsidRPr="00A16763">
        <w:rPr>
          <w:noProof/>
          <w:szCs w:val="22"/>
          <w:lang w:val="fr-FR"/>
        </w:rPr>
        <w:t>offre aucune voie de recours par laquelle un migrant en rétention pourrait contester les conditions de sa détention. Le chef de la police n</w:t>
      </w:r>
      <w:r w:rsidR="00FA4D31">
        <w:rPr>
          <w:noProof/>
          <w:szCs w:val="22"/>
          <w:lang w:val="fr-FR"/>
        </w:rPr>
        <w:t>’</w:t>
      </w:r>
      <w:r w:rsidRPr="00A16763">
        <w:rPr>
          <w:noProof/>
          <w:szCs w:val="22"/>
          <w:lang w:val="fr-FR"/>
        </w:rPr>
        <w:t xml:space="preserve">offre aucune </w:t>
      </w:r>
      <w:bookmarkStart w:id="406" w:name="_DV_C273"/>
      <w:r w:rsidRPr="00A16763">
        <w:rPr>
          <w:rStyle w:val="DeltaViewInsertion"/>
          <w:noProof/>
          <w:color w:val="auto"/>
          <w:szCs w:val="22"/>
          <w:u w:val="none"/>
          <w:lang w:val="fr-FR"/>
        </w:rPr>
        <w:t>des garanties</w:t>
      </w:r>
      <w:bookmarkStart w:id="407" w:name="_DV_M369"/>
      <w:bookmarkEnd w:id="406"/>
      <w:bookmarkEnd w:id="407"/>
      <w:r w:rsidRPr="00A16763">
        <w:rPr>
          <w:noProof/>
          <w:szCs w:val="22"/>
          <w:lang w:val="fr-FR"/>
        </w:rPr>
        <w:t xml:space="preserve"> de confidentialité, d</w:t>
      </w:r>
      <w:r w:rsidR="00FA4D31">
        <w:rPr>
          <w:noProof/>
          <w:szCs w:val="22"/>
          <w:lang w:val="fr-FR"/>
        </w:rPr>
        <w:t>’</w:t>
      </w:r>
      <w:r w:rsidRPr="00A16763">
        <w:rPr>
          <w:noProof/>
          <w:szCs w:val="22"/>
          <w:lang w:val="fr-FR"/>
        </w:rPr>
        <w:t>objectivité et d</w:t>
      </w:r>
      <w:r w:rsidR="00FA4D31">
        <w:rPr>
          <w:noProof/>
          <w:szCs w:val="22"/>
          <w:lang w:val="fr-FR"/>
        </w:rPr>
        <w:t>’</w:t>
      </w:r>
      <w:r w:rsidRPr="00A16763">
        <w:rPr>
          <w:noProof/>
          <w:szCs w:val="22"/>
          <w:lang w:val="fr-FR"/>
        </w:rPr>
        <w:t>indépendance</w:t>
      </w:r>
      <w:bookmarkStart w:id="408" w:name="_DV_M370"/>
      <w:bookmarkEnd w:id="408"/>
      <w:r w:rsidRPr="00A16763">
        <w:rPr>
          <w:noProof/>
          <w:szCs w:val="22"/>
          <w:lang w:val="fr-FR"/>
        </w:rPr>
        <w:t xml:space="preserve"> nécessaires à l</w:t>
      </w:r>
      <w:r w:rsidR="00FA4D31">
        <w:rPr>
          <w:noProof/>
          <w:szCs w:val="22"/>
          <w:lang w:val="fr-FR"/>
        </w:rPr>
        <w:t>’</w:t>
      </w:r>
      <w:r w:rsidRPr="00A16763">
        <w:rPr>
          <w:noProof/>
          <w:szCs w:val="22"/>
          <w:lang w:val="fr-FR"/>
        </w:rPr>
        <w:t xml:space="preserve">efficacité </w:t>
      </w:r>
      <w:bookmarkStart w:id="409" w:name="_DV_C275"/>
      <w:r w:rsidRPr="00A16763">
        <w:rPr>
          <w:rStyle w:val="DeltaViewInsertion"/>
          <w:noProof/>
          <w:color w:val="auto"/>
          <w:szCs w:val="22"/>
          <w:u w:val="none"/>
          <w:lang w:val="fr-FR"/>
        </w:rPr>
        <w:t>d</w:t>
      </w:r>
      <w:r w:rsidR="00FA4D31">
        <w:rPr>
          <w:rStyle w:val="DeltaViewInsertion"/>
          <w:noProof/>
          <w:color w:val="auto"/>
          <w:szCs w:val="22"/>
          <w:u w:val="none"/>
          <w:lang w:val="fr-FR"/>
        </w:rPr>
        <w:t>’</w:t>
      </w:r>
      <w:r w:rsidRPr="00A16763">
        <w:rPr>
          <w:rStyle w:val="DeltaViewInsertion"/>
          <w:noProof/>
          <w:color w:val="auto"/>
          <w:szCs w:val="22"/>
          <w:u w:val="none"/>
          <w:lang w:val="fr-FR"/>
        </w:rPr>
        <w:t>un</w:t>
      </w:r>
      <w:bookmarkStart w:id="410" w:name="_DV_M371"/>
      <w:bookmarkEnd w:id="409"/>
      <w:bookmarkEnd w:id="410"/>
      <w:r w:rsidRPr="00A16763">
        <w:rPr>
          <w:noProof/>
          <w:szCs w:val="22"/>
          <w:lang w:val="fr-FR"/>
        </w:rPr>
        <w:t xml:space="preserve"> </w:t>
      </w:r>
      <w:r w:rsidR="006331FD">
        <w:rPr>
          <w:noProof/>
          <w:szCs w:val="22"/>
          <w:lang w:val="fr-FR"/>
        </w:rPr>
        <w:t xml:space="preserve">tel </w:t>
      </w:r>
      <w:r w:rsidRPr="00A16763">
        <w:rPr>
          <w:noProof/>
          <w:szCs w:val="22"/>
          <w:lang w:val="fr-FR"/>
        </w:rPr>
        <w:t>recours. A supposer qu</w:t>
      </w:r>
      <w:r w:rsidR="00FA4D31">
        <w:rPr>
          <w:noProof/>
          <w:szCs w:val="22"/>
          <w:lang w:val="fr-FR"/>
        </w:rPr>
        <w:t>’</w:t>
      </w:r>
      <w:r w:rsidRPr="00A16763">
        <w:rPr>
          <w:noProof/>
          <w:szCs w:val="22"/>
          <w:lang w:val="fr-FR"/>
        </w:rPr>
        <w:t xml:space="preserve">une telle voie de </w:t>
      </w:r>
      <w:bookmarkStart w:id="411" w:name="_DV_C277"/>
      <w:r w:rsidRPr="00A16763">
        <w:rPr>
          <w:rStyle w:val="DeltaViewInsertion"/>
          <w:noProof/>
          <w:color w:val="auto"/>
          <w:szCs w:val="22"/>
          <w:u w:val="none"/>
          <w:lang w:val="fr-FR"/>
        </w:rPr>
        <w:t>recours</w:t>
      </w:r>
      <w:bookmarkStart w:id="412" w:name="_DV_M372"/>
      <w:bookmarkEnd w:id="411"/>
      <w:bookmarkEnd w:id="412"/>
      <w:r w:rsidRPr="00A16763">
        <w:rPr>
          <w:noProof/>
          <w:szCs w:val="22"/>
          <w:lang w:val="fr-FR"/>
        </w:rPr>
        <w:t xml:space="preserve"> existât, il aurait été pratiquement impossible de l</w:t>
      </w:r>
      <w:r w:rsidR="00FA4D31">
        <w:rPr>
          <w:noProof/>
          <w:szCs w:val="22"/>
          <w:lang w:val="fr-FR"/>
        </w:rPr>
        <w:t>’</w:t>
      </w:r>
      <w:r w:rsidRPr="00A16763">
        <w:rPr>
          <w:noProof/>
          <w:szCs w:val="22"/>
          <w:lang w:val="fr-FR"/>
        </w:rPr>
        <w:t>exercer car l</w:t>
      </w:r>
      <w:r w:rsidR="00FA4D31">
        <w:rPr>
          <w:noProof/>
          <w:szCs w:val="22"/>
          <w:lang w:val="fr-FR"/>
        </w:rPr>
        <w:t>’</w:t>
      </w:r>
      <w:r w:rsidRPr="00A16763">
        <w:rPr>
          <w:noProof/>
          <w:szCs w:val="22"/>
          <w:lang w:val="fr-FR"/>
        </w:rPr>
        <w:t>action aurait dû être écrite en grec et remise au chef de la police par l</w:t>
      </w:r>
      <w:r w:rsidR="00FA4D31">
        <w:rPr>
          <w:noProof/>
          <w:szCs w:val="22"/>
          <w:lang w:val="fr-FR"/>
        </w:rPr>
        <w:t>’</w:t>
      </w:r>
      <w:r w:rsidRPr="00A16763">
        <w:rPr>
          <w:noProof/>
          <w:szCs w:val="22"/>
          <w:lang w:val="fr-FR"/>
        </w:rPr>
        <w:t>intermédiaire des gardiens du centre de rétention.</w:t>
      </w:r>
      <w:bookmarkStart w:id="413" w:name="_DV_M373"/>
      <w:bookmarkEnd w:id="413"/>
      <w:r w:rsidRPr="00A16763">
        <w:rPr>
          <w:noProof/>
          <w:szCs w:val="22"/>
          <w:lang w:val="fr-FR"/>
        </w:rPr>
        <w:t xml:space="preserve"> Même si les requérants et l</w:t>
      </w:r>
      <w:r w:rsidR="00FA4D31">
        <w:rPr>
          <w:noProof/>
          <w:szCs w:val="22"/>
          <w:lang w:val="fr-FR"/>
        </w:rPr>
        <w:t>’</w:t>
      </w:r>
      <w:r w:rsidRPr="00A16763">
        <w:rPr>
          <w:noProof/>
          <w:szCs w:val="22"/>
          <w:lang w:val="fr-FR"/>
        </w:rPr>
        <w:t xml:space="preserve">ensemble </w:t>
      </w:r>
      <w:bookmarkStart w:id="414" w:name="_DV_C279"/>
      <w:r w:rsidRPr="00A16763">
        <w:rPr>
          <w:rStyle w:val="DeltaViewInsertion"/>
          <w:noProof/>
          <w:color w:val="auto"/>
          <w:szCs w:val="22"/>
          <w:u w:val="none"/>
          <w:lang w:val="fr-FR"/>
        </w:rPr>
        <w:t>des détenus</w:t>
      </w:r>
      <w:bookmarkStart w:id="415" w:name="_DV_M374"/>
      <w:bookmarkEnd w:id="414"/>
      <w:bookmarkEnd w:id="415"/>
      <w:r w:rsidRPr="00A16763">
        <w:rPr>
          <w:noProof/>
          <w:szCs w:val="22"/>
          <w:lang w:val="fr-FR"/>
        </w:rPr>
        <w:t xml:space="preserve"> au centre de Pagani </w:t>
      </w:r>
      <w:bookmarkStart w:id="416" w:name="_DV_C281"/>
      <w:r w:rsidRPr="00A16763">
        <w:rPr>
          <w:rStyle w:val="DeltaViewInsertion"/>
          <w:noProof/>
          <w:color w:val="auto"/>
          <w:szCs w:val="22"/>
          <w:u w:val="none"/>
          <w:lang w:val="fr-FR"/>
        </w:rPr>
        <w:t>étaient parvenus</w:t>
      </w:r>
      <w:bookmarkStart w:id="417" w:name="_DV_M375"/>
      <w:bookmarkEnd w:id="416"/>
      <w:bookmarkEnd w:id="417"/>
      <w:r w:rsidRPr="00A16763">
        <w:rPr>
          <w:noProof/>
          <w:szCs w:val="22"/>
          <w:lang w:val="fr-FR"/>
        </w:rPr>
        <w:t xml:space="preserve"> à se </w:t>
      </w:r>
      <w:bookmarkStart w:id="418" w:name="_DV_C283"/>
      <w:r w:rsidRPr="00A16763">
        <w:rPr>
          <w:rStyle w:val="DeltaViewInsertion"/>
          <w:noProof/>
          <w:color w:val="auto"/>
          <w:szCs w:val="22"/>
          <w:u w:val="none"/>
          <w:lang w:val="fr-FR"/>
        </w:rPr>
        <w:t>plaindre</w:t>
      </w:r>
      <w:bookmarkStart w:id="419" w:name="_DV_M376"/>
      <w:bookmarkEnd w:id="418"/>
      <w:bookmarkEnd w:id="419"/>
      <w:r w:rsidRPr="00A16763">
        <w:rPr>
          <w:noProof/>
          <w:szCs w:val="22"/>
          <w:lang w:val="fr-FR"/>
        </w:rPr>
        <w:t xml:space="preserve"> de leurs conditions de détention, aucun changement ne serait intervenu : </w:t>
      </w:r>
      <w:bookmarkStart w:id="420" w:name="_DV_M377"/>
      <w:bookmarkEnd w:id="420"/>
      <w:r w:rsidRPr="00A16763">
        <w:rPr>
          <w:noProof/>
          <w:szCs w:val="22"/>
          <w:lang w:val="fr-FR"/>
        </w:rPr>
        <w:t xml:space="preserve">non seulement </w:t>
      </w:r>
      <w:bookmarkStart w:id="421" w:name="_DV_C285"/>
      <w:r w:rsidRPr="00A16763">
        <w:rPr>
          <w:rStyle w:val="DeltaViewInsertion"/>
          <w:noProof/>
          <w:color w:val="auto"/>
          <w:szCs w:val="22"/>
          <w:u w:val="none"/>
          <w:lang w:val="fr-FR"/>
        </w:rPr>
        <w:t xml:space="preserve">les autorités </w:t>
      </w:r>
      <w:bookmarkStart w:id="422" w:name="_DV_M378"/>
      <w:bookmarkEnd w:id="421"/>
      <w:bookmarkEnd w:id="422"/>
      <w:r w:rsidRPr="00A16763">
        <w:rPr>
          <w:noProof/>
          <w:szCs w:val="22"/>
          <w:lang w:val="fr-FR"/>
        </w:rPr>
        <w:t xml:space="preserve">étaient conscientes de la situation qui y régnait mais </w:t>
      </w:r>
      <w:bookmarkStart w:id="423" w:name="_DV_C287"/>
      <w:r w:rsidRPr="00A16763">
        <w:rPr>
          <w:rStyle w:val="DeltaViewInsertion"/>
          <w:noProof/>
          <w:color w:val="auto"/>
          <w:szCs w:val="22"/>
          <w:u w:val="none"/>
          <w:lang w:val="fr-FR"/>
        </w:rPr>
        <w:t>celle</w:t>
      </w:r>
      <w:bookmarkStart w:id="424" w:name="_DV_M379"/>
      <w:bookmarkEnd w:id="423"/>
      <w:bookmarkEnd w:id="424"/>
      <w:r w:rsidRPr="00A16763">
        <w:rPr>
          <w:noProof/>
          <w:szCs w:val="22"/>
          <w:lang w:val="fr-FR"/>
        </w:rPr>
        <w:t>-ci était le résultat d</w:t>
      </w:r>
      <w:r w:rsidR="00FA4D31">
        <w:rPr>
          <w:noProof/>
          <w:szCs w:val="22"/>
          <w:lang w:val="fr-FR"/>
        </w:rPr>
        <w:t>’</w:t>
      </w:r>
      <w:r w:rsidRPr="00A16763">
        <w:rPr>
          <w:noProof/>
          <w:szCs w:val="22"/>
          <w:lang w:val="fr-FR"/>
        </w:rPr>
        <w:t>une pratique administrative et d</w:t>
      </w:r>
      <w:r w:rsidR="00FA4D31">
        <w:rPr>
          <w:noProof/>
          <w:szCs w:val="22"/>
          <w:lang w:val="fr-FR"/>
        </w:rPr>
        <w:t>’</w:t>
      </w:r>
      <w:r w:rsidRPr="00A16763">
        <w:rPr>
          <w:noProof/>
          <w:szCs w:val="22"/>
          <w:lang w:val="fr-FR"/>
        </w:rPr>
        <w:t>une volonté politique.</w:t>
      </w:r>
    </w:p>
    <w:p w:rsidR="00EB32DC" w:rsidRDefault="00EB32DC" w:rsidP="00EB32DC">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54</w:t>
      </w:r>
      <w:r w:rsidRPr="00A16763">
        <w:rPr>
          <w:szCs w:val="22"/>
          <w:lang w:val="fr-FR"/>
        </w:rPr>
        <w:fldChar w:fldCharType="end"/>
      </w:r>
      <w:bookmarkStart w:id="425" w:name="_DV_M380"/>
      <w:bookmarkEnd w:id="425"/>
      <w:r w:rsidRPr="00A16763">
        <w:rPr>
          <w:szCs w:val="22"/>
          <w:lang w:val="fr-FR"/>
        </w:rPr>
        <w:t>.</w:t>
      </w:r>
      <w:r w:rsidR="006855CD">
        <w:rPr>
          <w:szCs w:val="22"/>
          <w:lang w:val="fr-FR"/>
        </w:rPr>
        <w:t>  </w:t>
      </w:r>
      <w:r w:rsidRPr="00A16763">
        <w:rPr>
          <w:szCs w:val="22"/>
          <w:lang w:val="fr-FR"/>
        </w:rPr>
        <w:t>La Cour souligne qu</w:t>
      </w:r>
      <w:r w:rsidR="00FA4D31">
        <w:rPr>
          <w:rStyle w:val="DeltaViewInsertion"/>
          <w:color w:val="auto"/>
          <w:szCs w:val="22"/>
          <w:u w:val="none"/>
          <w:lang w:val="fr-FR"/>
        </w:rPr>
        <w:t>’</w:t>
      </w:r>
      <w:bookmarkStart w:id="426" w:name="_DV_M381"/>
      <w:bookmarkEnd w:id="426"/>
      <w:r w:rsidRPr="00A16763">
        <w:rPr>
          <w:szCs w:val="22"/>
          <w:lang w:val="fr-FR"/>
        </w:rPr>
        <w:t>elle doit appliquer la règle</w:t>
      </w:r>
      <w:bookmarkStart w:id="427" w:name="_DV_M382"/>
      <w:bookmarkEnd w:id="427"/>
      <w:r w:rsidRPr="00A16763">
        <w:rPr>
          <w:szCs w:val="22"/>
          <w:lang w:val="fr-FR"/>
        </w:rPr>
        <w:t xml:space="preserve"> de l</w:t>
      </w:r>
      <w:r w:rsidR="00FA4D31">
        <w:rPr>
          <w:szCs w:val="22"/>
          <w:lang w:val="fr-FR"/>
        </w:rPr>
        <w:t>’</w:t>
      </w:r>
      <w:r w:rsidRPr="00A16763">
        <w:rPr>
          <w:szCs w:val="22"/>
          <w:lang w:val="fr-FR"/>
        </w:rPr>
        <w:t>épuisement des voies de recours internes en tenant dûment compte du contexte</w:t>
      </w:r>
      <w:bookmarkStart w:id="428" w:name="_DV_M383"/>
      <w:bookmarkEnd w:id="428"/>
      <w:r>
        <w:rPr>
          <w:szCs w:val="22"/>
          <w:lang w:val="fr-FR"/>
        </w:rPr>
        <w:t> :</w:t>
      </w:r>
      <w:r w:rsidRPr="00A16763">
        <w:rPr>
          <w:szCs w:val="22"/>
          <w:lang w:val="fr-FR"/>
        </w:rPr>
        <w:t xml:space="preserve"> le mécanisme de sauvegarde des droits de l</w:t>
      </w:r>
      <w:bookmarkStart w:id="429" w:name="_DV_M384"/>
      <w:bookmarkEnd w:id="429"/>
      <w:r w:rsidR="00FA4D31">
        <w:rPr>
          <w:szCs w:val="22"/>
          <w:lang w:val="fr-FR"/>
        </w:rPr>
        <w:t>’</w:t>
      </w:r>
      <w:r w:rsidRPr="00A16763">
        <w:rPr>
          <w:szCs w:val="22"/>
          <w:lang w:val="fr-FR"/>
        </w:rPr>
        <w:t xml:space="preserve">homme que les Parties contractantes sont convenues </w:t>
      </w:r>
      <w:bookmarkStart w:id="430" w:name="_DV_M385"/>
      <w:bookmarkEnd w:id="430"/>
      <w:r w:rsidRPr="00A16763">
        <w:rPr>
          <w:szCs w:val="22"/>
          <w:lang w:val="fr-FR"/>
        </w:rPr>
        <w:t>d</w:t>
      </w:r>
      <w:r w:rsidR="00FA4D31">
        <w:rPr>
          <w:szCs w:val="22"/>
          <w:lang w:val="fr-FR"/>
        </w:rPr>
        <w:t>’</w:t>
      </w:r>
      <w:r w:rsidRPr="00A16763">
        <w:rPr>
          <w:szCs w:val="22"/>
          <w:lang w:val="fr-FR"/>
        </w:rPr>
        <w:t xml:space="preserve">instaurer. Elle a ainsi reconnu que </w:t>
      </w:r>
      <w:bookmarkStart w:id="431" w:name="_DV_M386"/>
      <w:bookmarkEnd w:id="431"/>
      <w:r w:rsidRPr="00A16763">
        <w:rPr>
          <w:szCs w:val="22"/>
          <w:lang w:val="fr-FR"/>
        </w:rPr>
        <w:t>l</w:t>
      </w:r>
      <w:r w:rsidR="00FA4D31">
        <w:rPr>
          <w:szCs w:val="22"/>
          <w:lang w:val="fr-FR"/>
        </w:rPr>
        <w:t>’</w:t>
      </w:r>
      <w:r w:rsidRPr="00A16763">
        <w:rPr>
          <w:szCs w:val="22"/>
          <w:lang w:val="fr-FR"/>
        </w:rPr>
        <w:t>article 35 § 1 doit s</w:t>
      </w:r>
      <w:bookmarkStart w:id="432" w:name="_DV_M387"/>
      <w:bookmarkEnd w:id="432"/>
      <w:r w:rsidR="00FA4D31">
        <w:rPr>
          <w:szCs w:val="22"/>
          <w:lang w:val="fr-FR"/>
        </w:rPr>
        <w:t>’</w:t>
      </w:r>
      <w:r w:rsidRPr="00A16763">
        <w:rPr>
          <w:szCs w:val="22"/>
          <w:lang w:val="fr-FR"/>
        </w:rPr>
        <w:t xml:space="preserve">appliquer avec une certaine souplesse et sans formalisme excessif. Elle a de plus admis que la règle de </w:t>
      </w:r>
      <w:bookmarkStart w:id="433" w:name="_DV_M388"/>
      <w:bookmarkEnd w:id="433"/>
      <w:r w:rsidRPr="00A16763">
        <w:rPr>
          <w:szCs w:val="22"/>
          <w:lang w:val="fr-FR"/>
        </w:rPr>
        <w:t>l</w:t>
      </w:r>
      <w:r w:rsidR="00FA4D31">
        <w:rPr>
          <w:szCs w:val="22"/>
          <w:lang w:val="fr-FR"/>
        </w:rPr>
        <w:t>’</w:t>
      </w:r>
      <w:r w:rsidRPr="00A16763">
        <w:rPr>
          <w:szCs w:val="22"/>
          <w:lang w:val="fr-FR"/>
        </w:rPr>
        <w:t xml:space="preserve">épuisement ne </w:t>
      </w:r>
      <w:bookmarkStart w:id="434" w:name="_DV_M389"/>
      <w:bookmarkEnd w:id="434"/>
      <w:r w:rsidRPr="00A16763">
        <w:rPr>
          <w:szCs w:val="22"/>
          <w:lang w:val="fr-FR"/>
        </w:rPr>
        <w:t>s</w:t>
      </w:r>
      <w:r w:rsidR="00FA4D31">
        <w:rPr>
          <w:szCs w:val="22"/>
          <w:lang w:val="fr-FR"/>
        </w:rPr>
        <w:t>’</w:t>
      </w:r>
      <w:r w:rsidRPr="00A16763">
        <w:rPr>
          <w:szCs w:val="22"/>
          <w:lang w:val="fr-FR"/>
        </w:rPr>
        <w:t xml:space="preserve">accommode pas </w:t>
      </w:r>
      <w:bookmarkStart w:id="435" w:name="_DV_M390"/>
      <w:bookmarkEnd w:id="435"/>
      <w:r w:rsidRPr="00A16763">
        <w:rPr>
          <w:szCs w:val="22"/>
          <w:lang w:val="fr-FR"/>
        </w:rPr>
        <w:t>d</w:t>
      </w:r>
      <w:r w:rsidR="00FA4D31">
        <w:rPr>
          <w:szCs w:val="22"/>
          <w:lang w:val="fr-FR"/>
        </w:rPr>
        <w:t>’</w:t>
      </w:r>
      <w:r w:rsidRPr="00A16763">
        <w:rPr>
          <w:szCs w:val="22"/>
          <w:lang w:val="fr-FR"/>
        </w:rPr>
        <w:t xml:space="preserve">une application automatique et ne revêt pas un caractère absolu </w:t>
      </w:r>
      <w:bookmarkStart w:id="436" w:name="_DV_M391"/>
      <w:bookmarkEnd w:id="436"/>
      <w:r w:rsidRPr="00A16763">
        <w:rPr>
          <w:szCs w:val="22"/>
          <w:lang w:val="fr-FR"/>
        </w:rPr>
        <w:t>; en en contrôlant le respect, il faut avoir égard aux circonstances de la cause. Cela signifie notamment que la Cour doit tenir compte de manière réaliste non seulement des recours prévus en théorie dans le système juridique de la Partie contractante concernée, mais également du contexte juridique et politique dans lequel ils se situent ainsi que de la situation personnelle du requérant (</w:t>
      </w:r>
      <w:r w:rsidRPr="00A16763">
        <w:rPr>
          <w:i/>
          <w:szCs w:val="22"/>
          <w:lang w:val="fr-FR"/>
        </w:rPr>
        <w:t>Aksoy c. Turquie</w:t>
      </w:r>
      <w:r w:rsidRPr="00A16763">
        <w:rPr>
          <w:szCs w:val="22"/>
          <w:lang w:val="fr-FR"/>
        </w:rPr>
        <w:t xml:space="preserve">, </w:t>
      </w:r>
      <w:bookmarkStart w:id="437" w:name="_DV_M392"/>
      <w:bookmarkEnd w:id="437"/>
      <w:r w:rsidRPr="00A16763">
        <w:rPr>
          <w:szCs w:val="22"/>
          <w:lang w:val="fr-FR"/>
        </w:rPr>
        <w:t xml:space="preserve">8 décembre 1996, </w:t>
      </w:r>
      <w:bookmarkStart w:id="438" w:name="_DV_C305"/>
      <w:r w:rsidRPr="00A16763">
        <w:rPr>
          <w:rStyle w:val="DeltaViewInsertion"/>
          <w:color w:val="auto"/>
          <w:szCs w:val="22"/>
          <w:u w:val="none"/>
          <w:lang w:val="fr-FR"/>
        </w:rPr>
        <w:t xml:space="preserve">§ 53, </w:t>
      </w:r>
      <w:bookmarkStart w:id="439" w:name="_DV_M393"/>
      <w:bookmarkEnd w:id="438"/>
      <w:bookmarkEnd w:id="439"/>
      <w:r w:rsidRPr="00A16763">
        <w:rPr>
          <w:i/>
          <w:szCs w:val="22"/>
          <w:lang w:val="fr-FR"/>
        </w:rPr>
        <w:t xml:space="preserve">Recueil des arrêts et décisions </w:t>
      </w:r>
      <w:r w:rsidRPr="00A16763">
        <w:rPr>
          <w:szCs w:val="22"/>
          <w:lang w:val="fr-FR"/>
        </w:rPr>
        <w:t xml:space="preserve">1996-VI ; </w:t>
      </w:r>
      <w:r w:rsidRPr="00A16763">
        <w:rPr>
          <w:i/>
          <w:szCs w:val="22"/>
          <w:lang w:val="fr-FR"/>
        </w:rPr>
        <w:t>İlhan c. Turquie</w:t>
      </w:r>
      <w:r w:rsidRPr="00A16763">
        <w:rPr>
          <w:szCs w:val="22"/>
          <w:lang w:val="fr-FR"/>
        </w:rPr>
        <w:t xml:space="preserve"> [GC], n</w:t>
      </w:r>
      <w:r w:rsidRPr="00A16763">
        <w:rPr>
          <w:szCs w:val="22"/>
          <w:vertAlign w:val="superscript"/>
          <w:lang w:val="fr-FR"/>
        </w:rPr>
        <w:t>o</w:t>
      </w:r>
      <w:r w:rsidRPr="00A16763">
        <w:rPr>
          <w:szCs w:val="22"/>
          <w:lang w:val="fr-FR"/>
        </w:rPr>
        <w:t xml:space="preserve"> 22277/93, § 59, CEDH 2000</w:t>
      </w:r>
      <w:r w:rsidRPr="00A16763">
        <w:rPr>
          <w:szCs w:val="22"/>
          <w:lang w:val="fr-FR"/>
        </w:rPr>
        <w:noBreakHyphen/>
        <w:t xml:space="preserve">VII ; </w:t>
      </w:r>
      <w:r w:rsidRPr="00A16763">
        <w:rPr>
          <w:i/>
          <w:szCs w:val="22"/>
          <w:lang w:val="fr-FR"/>
        </w:rPr>
        <w:t>D.H. et autres c. République tchèque</w:t>
      </w:r>
      <w:r w:rsidRPr="00A16763">
        <w:rPr>
          <w:szCs w:val="22"/>
          <w:lang w:val="fr-FR"/>
        </w:rPr>
        <w:t xml:space="preserve"> [GC], n</w:t>
      </w:r>
      <w:r w:rsidRPr="00A16763">
        <w:rPr>
          <w:szCs w:val="22"/>
          <w:vertAlign w:val="superscript"/>
          <w:lang w:val="fr-FR"/>
        </w:rPr>
        <w:t>o</w:t>
      </w:r>
      <w:r w:rsidRPr="00A16763">
        <w:rPr>
          <w:szCs w:val="22"/>
          <w:lang w:val="fr-FR"/>
        </w:rPr>
        <w:t xml:space="preserve"> 57325/00, § 116, </w:t>
      </w:r>
      <w:bookmarkStart w:id="440" w:name="_DV_C308"/>
      <w:r w:rsidRPr="00A16763">
        <w:rPr>
          <w:rStyle w:val="DeltaViewInsertion"/>
          <w:color w:val="auto"/>
          <w:szCs w:val="22"/>
          <w:u w:val="none"/>
          <w:lang w:val="fr-FR"/>
        </w:rPr>
        <w:t>CEDH</w:t>
      </w:r>
      <w:bookmarkStart w:id="441" w:name="_DV_M395"/>
      <w:bookmarkEnd w:id="440"/>
      <w:bookmarkEnd w:id="441"/>
      <w:r w:rsidRPr="00A16763">
        <w:rPr>
          <w:szCs w:val="22"/>
          <w:lang w:val="fr-FR"/>
        </w:rPr>
        <w:t xml:space="preserve"> 2007</w:t>
      </w:r>
      <w:bookmarkStart w:id="442" w:name="_DV_C309"/>
      <w:r w:rsidRPr="00A16763">
        <w:rPr>
          <w:rStyle w:val="DeltaViewInsertion"/>
          <w:color w:val="auto"/>
          <w:szCs w:val="22"/>
          <w:u w:val="none"/>
          <w:lang w:val="fr-FR"/>
        </w:rPr>
        <w:t>-IV</w:t>
      </w:r>
      <w:bookmarkStart w:id="443" w:name="_DV_M396"/>
      <w:bookmarkEnd w:id="442"/>
      <w:bookmarkEnd w:id="443"/>
      <w:r w:rsidRPr="00A16763">
        <w:rPr>
          <w:szCs w:val="22"/>
          <w:lang w:val="fr-FR"/>
        </w:rPr>
        <w:t>).</w:t>
      </w:r>
      <w:bookmarkStart w:id="444" w:name="_DV_M397"/>
      <w:bookmarkEnd w:id="444"/>
    </w:p>
    <w:p w:rsidR="000F027A" w:rsidRDefault="00EB32DC" w:rsidP="00EB32DC">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55</w:t>
      </w:r>
      <w:r w:rsidRPr="00A16763">
        <w:rPr>
          <w:szCs w:val="22"/>
          <w:lang w:val="fr-FR"/>
        </w:rPr>
        <w:fldChar w:fldCharType="end"/>
      </w:r>
      <w:bookmarkStart w:id="445" w:name="_DV_M398"/>
      <w:bookmarkEnd w:id="445"/>
      <w:r w:rsidRPr="00A16763">
        <w:rPr>
          <w:szCs w:val="22"/>
          <w:lang w:val="fr-FR"/>
        </w:rPr>
        <w:t>.</w:t>
      </w:r>
      <w:r w:rsidR="006855CD">
        <w:rPr>
          <w:szCs w:val="22"/>
          <w:lang w:val="fr-FR"/>
        </w:rPr>
        <w:t>  </w:t>
      </w:r>
      <w:r w:rsidRPr="00A16763">
        <w:rPr>
          <w:szCs w:val="22"/>
          <w:lang w:val="fr-FR"/>
        </w:rPr>
        <w:t>La Cour rappelle également que dans l</w:t>
      </w:r>
      <w:r w:rsidR="00FA4D31">
        <w:rPr>
          <w:szCs w:val="22"/>
          <w:lang w:val="fr-FR"/>
        </w:rPr>
        <w:t>’</w:t>
      </w:r>
      <w:r w:rsidRPr="00A16763">
        <w:rPr>
          <w:szCs w:val="22"/>
          <w:lang w:val="fr-FR"/>
        </w:rPr>
        <w:t xml:space="preserve">arrêt </w:t>
      </w:r>
      <w:bookmarkStart w:id="446" w:name="_DV_M399"/>
      <w:bookmarkEnd w:id="446"/>
      <w:r w:rsidRPr="00A16763">
        <w:rPr>
          <w:i/>
          <w:szCs w:val="22"/>
          <w:lang w:val="fr-FR"/>
        </w:rPr>
        <w:t>Rahimi c. Grèce</w:t>
      </w:r>
      <w:r w:rsidRPr="00A16763">
        <w:rPr>
          <w:szCs w:val="22"/>
          <w:lang w:val="fr-FR"/>
        </w:rPr>
        <w:t xml:space="preserve"> (</w:t>
      </w:r>
      <w:bookmarkStart w:id="447" w:name="_DV_C311"/>
      <w:r w:rsidRPr="00A16763">
        <w:rPr>
          <w:rStyle w:val="DeltaViewInsertion"/>
          <w:color w:val="auto"/>
          <w:szCs w:val="22"/>
          <w:u w:val="none"/>
          <w:lang w:val="fr-FR"/>
        </w:rPr>
        <w:t>n</w:t>
      </w:r>
      <w:r w:rsidRPr="00A16763">
        <w:rPr>
          <w:rStyle w:val="DeltaViewInsertion"/>
          <w:color w:val="auto"/>
          <w:szCs w:val="22"/>
          <w:u w:val="none"/>
          <w:vertAlign w:val="superscript"/>
          <w:lang w:val="fr-FR"/>
        </w:rPr>
        <w:t>o</w:t>
      </w:r>
      <w:bookmarkStart w:id="448" w:name="_DV_M400"/>
      <w:bookmarkEnd w:id="447"/>
      <w:bookmarkEnd w:id="448"/>
      <w:r w:rsidRPr="00A16763">
        <w:rPr>
          <w:rStyle w:val="DeltaViewInsertion"/>
          <w:color w:val="auto"/>
          <w:szCs w:val="22"/>
          <w:u w:val="none"/>
          <w:lang w:val="fr-FR"/>
        </w:rPr>
        <w:t> </w:t>
      </w:r>
      <w:r w:rsidRPr="00A16763">
        <w:rPr>
          <w:szCs w:val="22"/>
          <w:lang w:val="fr-FR"/>
        </w:rPr>
        <w:t>8687/08, §§ 76-80, 5 avril 2011), elle a rejeté</w:t>
      </w:r>
      <w:r>
        <w:rPr>
          <w:szCs w:val="22"/>
          <w:lang w:val="fr-FR"/>
        </w:rPr>
        <w:t xml:space="preserve"> pour ce motif</w:t>
      </w:r>
      <w:r w:rsidRPr="00A16763">
        <w:rPr>
          <w:szCs w:val="22"/>
          <w:lang w:val="fr-FR"/>
        </w:rPr>
        <w:t xml:space="preserve"> une exception identique du Gouvernement que celui-ci avait </w:t>
      </w:r>
      <w:bookmarkStart w:id="449" w:name="_DV_C313"/>
      <w:r w:rsidRPr="00A16763">
        <w:rPr>
          <w:rStyle w:val="DeltaViewInsertion"/>
          <w:color w:val="auto"/>
          <w:szCs w:val="22"/>
          <w:u w:val="none"/>
          <w:lang w:val="fr-FR"/>
        </w:rPr>
        <w:t>soulevée</w:t>
      </w:r>
      <w:bookmarkStart w:id="450" w:name="_DV_M401"/>
      <w:bookmarkEnd w:id="449"/>
      <w:bookmarkEnd w:id="450"/>
      <w:r w:rsidRPr="00A16763">
        <w:rPr>
          <w:szCs w:val="22"/>
          <w:lang w:val="fr-FR"/>
        </w:rPr>
        <w:t xml:space="preserve"> dans un contexte similaire à celui de la présente affaire.</w:t>
      </w:r>
    </w:p>
    <w:p w:rsidR="00EB32DC" w:rsidRDefault="00EB32DC" w:rsidP="00EB32DC">
      <w:pPr>
        <w:pStyle w:val="JuPara"/>
        <w:rPr>
          <w:szCs w:val="24"/>
          <w:lang w:val="fr-FR"/>
        </w:rPr>
      </w:pPr>
      <w:r>
        <w:rPr>
          <w:szCs w:val="22"/>
          <w:lang w:val="fr-FR"/>
        </w:rPr>
        <w:fldChar w:fldCharType="begin"/>
      </w:r>
      <w:r>
        <w:rPr>
          <w:szCs w:val="22"/>
          <w:lang w:val="fr-FR"/>
        </w:rPr>
        <w:instrText xml:space="preserve"> SEQ level0 \*arabic </w:instrText>
      </w:r>
      <w:r>
        <w:rPr>
          <w:szCs w:val="22"/>
          <w:lang w:val="fr-FR"/>
        </w:rPr>
        <w:fldChar w:fldCharType="separate"/>
      </w:r>
      <w:r w:rsidR="001972DC">
        <w:rPr>
          <w:noProof/>
          <w:szCs w:val="22"/>
          <w:lang w:val="fr-FR"/>
        </w:rPr>
        <w:t>56</w:t>
      </w:r>
      <w:r>
        <w:rPr>
          <w:szCs w:val="22"/>
          <w:lang w:val="fr-FR"/>
        </w:rPr>
        <w:fldChar w:fldCharType="end"/>
      </w:r>
      <w:r>
        <w:rPr>
          <w:szCs w:val="22"/>
          <w:lang w:val="fr-FR"/>
        </w:rPr>
        <w:t>.  </w:t>
      </w:r>
      <w:r w:rsidRPr="00A16763">
        <w:rPr>
          <w:szCs w:val="22"/>
          <w:lang w:val="fr-FR"/>
        </w:rPr>
        <w:t xml:space="preserve">En outre, même si le Gouvernement ne le soulève pas expressément </w:t>
      </w:r>
      <w:bookmarkStart w:id="451" w:name="_DV_C325"/>
      <w:r w:rsidRPr="00A16763">
        <w:rPr>
          <w:rStyle w:val="DeltaViewInsertion"/>
          <w:color w:val="auto"/>
          <w:szCs w:val="22"/>
          <w:u w:val="none"/>
          <w:lang w:val="fr-FR"/>
        </w:rPr>
        <w:t xml:space="preserve">dans </w:t>
      </w:r>
      <w:bookmarkStart w:id="452" w:name="_DV_M416"/>
      <w:bookmarkEnd w:id="451"/>
      <w:bookmarkEnd w:id="452"/>
      <w:r w:rsidRPr="00A16763">
        <w:rPr>
          <w:szCs w:val="22"/>
          <w:lang w:val="fr-FR"/>
        </w:rPr>
        <w:t>son exception par rapport aux conditions de détention dans le centre de Pagani, la Cour estime</w:t>
      </w:r>
      <w:r>
        <w:rPr>
          <w:szCs w:val="22"/>
          <w:lang w:val="fr-FR"/>
        </w:rPr>
        <w:t xml:space="preserve"> d</w:t>
      </w:r>
      <w:r w:rsidR="00FA4D31">
        <w:rPr>
          <w:szCs w:val="22"/>
          <w:lang w:val="fr-FR"/>
        </w:rPr>
        <w:t>’</w:t>
      </w:r>
      <w:r>
        <w:rPr>
          <w:szCs w:val="22"/>
          <w:lang w:val="fr-FR"/>
        </w:rPr>
        <w:t>abord</w:t>
      </w:r>
      <w:r w:rsidRPr="00A16763">
        <w:rPr>
          <w:szCs w:val="22"/>
          <w:lang w:val="fr-FR"/>
        </w:rPr>
        <w:t xml:space="preserve"> utile de rappeler qu</w:t>
      </w:r>
      <w:r w:rsidR="00FA4D31">
        <w:rPr>
          <w:szCs w:val="22"/>
          <w:lang w:val="fr-FR"/>
        </w:rPr>
        <w:t>’</w:t>
      </w:r>
      <w:r w:rsidRPr="00A16763">
        <w:rPr>
          <w:szCs w:val="22"/>
          <w:lang w:val="fr-FR"/>
        </w:rPr>
        <w:t>elle a déjà constaté que les tribunaux ne sont pas habilités par la loi n</w:t>
      </w:r>
      <w:r w:rsidR="000278AE" w:rsidRPr="000278AE">
        <w:rPr>
          <w:szCs w:val="22"/>
          <w:vertAlign w:val="superscript"/>
          <w:lang w:val="fr-FR"/>
        </w:rPr>
        <w:t>o</w:t>
      </w:r>
      <w:r w:rsidRPr="00A16763">
        <w:rPr>
          <w:szCs w:val="22"/>
          <w:lang w:val="fr-FR"/>
        </w:rPr>
        <w:t xml:space="preserve"> 3386/2005 à examiner les conditions de vie dans les centres de détention pour étrangers clandestins et à ordonner la libération d</w:t>
      </w:r>
      <w:bookmarkStart w:id="453" w:name="_DV_M417"/>
      <w:bookmarkEnd w:id="453"/>
      <w:r w:rsidR="00FA4D31">
        <w:rPr>
          <w:szCs w:val="22"/>
          <w:lang w:val="fr-FR"/>
        </w:rPr>
        <w:t>’</w:t>
      </w:r>
      <w:r w:rsidRPr="00A16763">
        <w:rPr>
          <w:szCs w:val="22"/>
          <w:lang w:val="fr-FR"/>
        </w:rPr>
        <w:t xml:space="preserve">un détenu sous cet angle (voir </w:t>
      </w:r>
      <w:bookmarkStart w:id="454" w:name="_DV_M418"/>
      <w:bookmarkEnd w:id="454"/>
      <w:r w:rsidRPr="00A16763">
        <w:rPr>
          <w:i/>
          <w:szCs w:val="22"/>
          <w:lang w:val="fr-FR"/>
        </w:rPr>
        <w:t>A.A. c. Grèce</w:t>
      </w:r>
      <w:r w:rsidRPr="00A16763">
        <w:rPr>
          <w:szCs w:val="22"/>
          <w:lang w:val="fr-FR"/>
        </w:rPr>
        <w:t>, n</w:t>
      </w:r>
      <w:r w:rsidRPr="00A16763">
        <w:rPr>
          <w:szCs w:val="22"/>
          <w:vertAlign w:val="superscript"/>
          <w:lang w:val="fr-FR"/>
        </w:rPr>
        <w:t>o</w:t>
      </w:r>
      <w:r w:rsidRPr="00A16763">
        <w:rPr>
          <w:szCs w:val="22"/>
          <w:lang w:val="fr-FR"/>
        </w:rPr>
        <w:t> 12186/08</w:t>
      </w:r>
      <w:r w:rsidRPr="00A16763">
        <w:rPr>
          <w:szCs w:val="24"/>
          <w:lang w:val="fr-FR"/>
        </w:rPr>
        <w:t>, § 47, 22 juillet 2010). Elle a à plusieurs reprises affirmé qu</w:t>
      </w:r>
      <w:r w:rsidR="00FA4D31">
        <w:rPr>
          <w:szCs w:val="24"/>
          <w:lang w:val="fr-FR"/>
        </w:rPr>
        <w:t>’</w:t>
      </w:r>
      <w:r w:rsidRPr="00A16763">
        <w:rPr>
          <w:szCs w:val="24"/>
          <w:lang w:val="fr-FR"/>
        </w:rPr>
        <w:t>il n</w:t>
      </w:r>
      <w:r w:rsidR="00FA4D31">
        <w:rPr>
          <w:szCs w:val="24"/>
          <w:lang w:val="fr-FR"/>
        </w:rPr>
        <w:t>’</w:t>
      </w:r>
      <w:r w:rsidRPr="00A16763">
        <w:rPr>
          <w:szCs w:val="24"/>
          <w:lang w:val="fr-FR"/>
        </w:rPr>
        <w:t>existe dans l</w:t>
      </w:r>
      <w:r w:rsidR="00FA4D31">
        <w:rPr>
          <w:szCs w:val="24"/>
          <w:lang w:val="fr-FR"/>
        </w:rPr>
        <w:t>’</w:t>
      </w:r>
      <w:r w:rsidRPr="00A16763">
        <w:rPr>
          <w:szCs w:val="24"/>
          <w:lang w:val="fr-FR"/>
        </w:rPr>
        <w:t xml:space="preserve">ordre juridique grec aucun </w:t>
      </w:r>
      <w:bookmarkStart w:id="455" w:name="_DV_M419"/>
      <w:bookmarkEnd w:id="455"/>
      <w:r w:rsidRPr="00A16763">
        <w:rPr>
          <w:szCs w:val="24"/>
          <w:lang w:val="fr-FR"/>
        </w:rPr>
        <w:t xml:space="preserve">recours effectif </w:t>
      </w:r>
      <w:bookmarkStart w:id="456" w:name="_DV_C329"/>
      <w:r w:rsidRPr="00A16763">
        <w:rPr>
          <w:rStyle w:val="DeltaViewInsertion"/>
          <w:color w:val="auto"/>
          <w:szCs w:val="24"/>
          <w:u w:val="none"/>
          <w:lang w:val="fr-FR"/>
        </w:rPr>
        <w:t>permettant à</w:t>
      </w:r>
      <w:bookmarkStart w:id="457" w:name="_DV_M420"/>
      <w:bookmarkEnd w:id="456"/>
      <w:bookmarkEnd w:id="457"/>
      <w:r w:rsidRPr="00A16763">
        <w:rPr>
          <w:szCs w:val="24"/>
          <w:lang w:val="fr-FR"/>
        </w:rPr>
        <w:t xml:space="preserve"> un étranger détenu dans un centre de rétention </w:t>
      </w:r>
      <w:bookmarkStart w:id="458" w:name="_DV_C331"/>
      <w:r w:rsidRPr="00A16763">
        <w:rPr>
          <w:rStyle w:val="DeltaViewInsertion"/>
          <w:color w:val="auto"/>
          <w:szCs w:val="24"/>
          <w:u w:val="none"/>
          <w:lang w:val="fr-FR"/>
        </w:rPr>
        <w:t>de</w:t>
      </w:r>
      <w:bookmarkStart w:id="459" w:name="_DV_M421"/>
      <w:bookmarkEnd w:id="458"/>
      <w:bookmarkEnd w:id="459"/>
      <w:r w:rsidRPr="00A16763">
        <w:rPr>
          <w:szCs w:val="24"/>
          <w:lang w:val="fr-FR"/>
        </w:rPr>
        <w:t xml:space="preserve"> se plaindre de ses conditions de détention, notamment lorsqu</w:t>
      </w:r>
      <w:r w:rsidR="00FA4D31">
        <w:rPr>
          <w:szCs w:val="24"/>
          <w:lang w:val="fr-FR"/>
        </w:rPr>
        <w:t>’</w:t>
      </w:r>
      <w:r w:rsidRPr="00A16763">
        <w:rPr>
          <w:szCs w:val="24"/>
          <w:lang w:val="fr-FR"/>
        </w:rPr>
        <w:t>il ne se plaint pas spécifiquement de sa situation personnelle dans le centre mais expose plutôt qu</w:t>
      </w:r>
      <w:bookmarkStart w:id="460" w:name="_DV_M422"/>
      <w:bookmarkEnd w:id="460"/>
      <w:r w:rsidR="00FA4D31">
        <w:rPr>
          <w:szCs w:val="24"/>
          <w:lang w:val="fr-FR"/>
        </w:rPr>
        <w:t>’</w:t>
      </w:r>
      <w:r w:rsidRPr="00A16763">
        <w:rPr>
          <w:szCs w:val="24"/>
          <w:lang w:val="fr-FR"/>
        </w:rPr>
        <w:t xml:space="preserve">il est victime des conditions prévalant </w:t>
      </w:r>
      <w:bookmarkStart w:id="461" w:name="_DV_M423"/>
      <w:bookmarkEnd w:id="461"/>
      <w:r w:rsidRPr="00A16763">
        <w:rPr>
          <w:szCs w:val="24"/>
          <w:lang w:val="fr-FR"/>
        </w:rPr>
        <w:t>dans l</w:t>
      </w:r>
      <w:bookmarkStart w:id="462" w:name="_DV_M424"/>
      <w:bookmarkEnd w:id="462"/>
      <w:r w:rsidR="00FA4D31">
        <w:rPr>
          <w:szCs w:val="24"/>
          <w:lang w:val="fr-FR"/>
        </w:rPr>
        <w:t>’</w:t>
      </w:r>
      <w:r w:rsidRPr="00A16763">
        <w:rPr>
          <w:szCs w:val="24"/>
          <w:lang w:val="fr-FR"/>
        </w:rPr>
        <w:t xml:space="preserve">enceinte du centre et qui sont identiques </w:t>
      </w:r>
      <w:bookmarkStart w:id="463" w:name="_DV_C337"/>
      <w:r w:rsidRPr="00A16763">
        <w:rPr>
          <w:rStyle w:val="DeltaViewInsertion"/>
          <w:color w:val="auto"/>
          <w:szCs w:val="24"/>
          <w:u w:val="none"/>
          <w:lang w:val="fr-FR"/>
        </w:rPr>
        <w:t>pour</w:t>
      </w:r>
      <w:bookmarkStart w:id="464" w:name="_DV_M425"/>
      <w:bookmarkEnd w:id="463"/>
      <w:bookmarkEnd w:id="464"/>
      <w:r w:rsidRPr="00A16763">
        <w:rPr>
          <w:szCs w:val="24"/>
          <w:lang w:val="fr-FR"/>
        </w:rPr>
        <w:t xml:space="preserve"> </w:t>
      </w:r>
      <w:bookmarkStart w:id="465" w:name="_DV_M426"/>
      <w:bookmarkEnd w:id="465"/>
      <w:r w:rsidRPr="00A16763">
        <w:rPr>
          <w:szCs w:val="24"/>
          <w:lang w:val="fr-FR"/>
        </w:rPr>
        <w:t>l</w:t>
      </w:r>
      <w:r w:rsidR="00FA4D31">
        <w:rPr>
          <w:szCs w:val="24"/>
          <w:lang w:val="fr-FR"/>
        </w:rPr>
        <w:t>’</w:t>
      </w:r>
      <w:r w:rsidRPr="00A16763">
        <w:rPr>
          <w:szCs w:val="24"/>
          <w:lang w:val="fr-FR"/>
        </w:rPr>
        <w:t>ensemble des détenus (</w:t>
      </w:r>
      <w:r w:rsidRPr="00A16763">
        <w:rPr>
          <w:i/>
          <w:szCs w:val="24"/>
          <w:lang w:val="fr-FR"/>
        </w:rPr>
        <w:t>R.U. c. Grèce</w:t>
      </w:r>
      <w:r w:rsidRPr="00A16763">
        <w:rPr>
          <w:szCs w:val="24"/>
          <w:lang w:val="fr-FR"/>
        </w:rPr>
        <w:t>, n</w:t>
      </w:r>
      <w:r w:rsidR="000278AE" w:rsidRPr="000278AE">
        <w:rPr>
          <w:szCs w:val="24"/>
          <w:vertAlign w:val="superscript"/>
          <w:lang w:val="fr-FR"/>
        </w:rPr>
        <w:t>o</w:t>
      </w:r>
      <w:r w:rsidRPr="00A16763">
        <w:rPr>
          <w:szCs w:val="24"/>
          <w:lang w:val="fr-FR"/>
        </w:rPr>
        <w:t xml:space="preserve"> 2237/08, §§ 59-61, 7 juin 2011).</w:t>
      </w:r>
    </w:p>
    <w:p w:rsidR="00EB32DC" w:rsidRDefault="00EB32DC" w:rsidP="00EB32DC">
      <w:pPr>
        <w:pStyle w:val="JuPara"/>
        <w:rPr>
          <w:szCs w:val="24"/>
          <w:lang w:val="fr-FR"/>
        </w:rPr>
      </w:pPr>
      <w:r>
        <w:rPr>
          <w:szCs w:val="24"/>
          <w:lang w:val="fr-FR"/>
        </w:rPr>
        <w:fldChar w:fldCharType="begin"/>
      </w:r>
      <w:r>
        <w:rPr>
          <w:szCs w:val="24"/>
          <w:lang w:val="fr-FR"/>
        </w:rPr>
        <w:instrText xml:space="preserve"> SEQ level0 \*arabic </w:instrText>
      </w:r>
      <w:r>
        <w:rPr>
          <w:szCs w:val="24"/>
          <w:lang w:val="fr-FR"/>
        </w:rPr>
        <w:fldChar w:fldCharType="separate"/>
      </w:r>
      <w:r w:rsidR="001972DC">
        <w:rPr>
          <w:noProof/>
          <w:szCs w:val="24"/>
          <w:lang w:val="fr-FR"/>
        </w:rPr>
        <w:t>57</w:t>
      </w:r>
      <w:r>
        <w:rPr>
          <w:szCs w:val="24"/>
          <w:lang w:val="fr-FR"/>
        </w:rPr>
        <w:fldChar w:fldCharType="end"/>
      </w:r>
      <w:r>
        <w:rPr>
          <w:szCs w:val="24"/>
          <w:lang w:val="fr-FR"/>
        </w:rPr>
        <w:t>.  </w:t>
      </w:r>
      <w:r w:rsidRPr="00A16763">
        <w:rPr>
          <w:szCs w:val="24"/>
          <w:lang w:val="fr-FR"/>
        </w:rPr>
        <w:t>Les requérants ayant été</w:t>
      </w:r>
      <w:r>
        <w:rPr>
          <w:szCs w:val="24"/>
          <w:lang w:val="fr-FR"/>
        </w:rPr>
        <w:t xml:space="preserve"> et restant</w:t>
      </w:r>
      <w:r w:rsidRPr="00A16763">
        <w:rPr>
          <w:szCs w:val="24"/>
          <w:lang w:val="fr-FR"/>
        </w:rPr>
        <w:t xml:space="preserve"> dans l</w:t>
      </w:r>
      <w:r w:rsidR="00FA4D31">
        <w:rPr>
          <w:szCs w:val="24"/>
          <w:lang w:val="fr-FR"/>
        </w:rPr>
        <w:t>’</w:t>
      </w:r>
      <w:r w:rsidRPr="00A16763">
        <w:rPr>
          <w:szCs w:val="24"/>
          <w:lang w:val="fr-FR"/>
        </w:rPr>
        <w:t>impossibilité matérielle d</w:t>
      </w:r>
      <w:r w:rsidR="00FA4D31">
        <w:rPr>
          <w:szCs w:val="24"/>
          <w:lang w:val="fr-FR"/>
        </w:rPr>
        <w:t>’</w:t>
      </w:r>
      <w:r w:rsidRPr="00A16763">
        <w:rPr>
          <w:szCs w:val="24"/>
          <w:lang w:val="fr-FR"/>
        </w:rPr>
        <w:t>exercer une quelconque action en justice</w:t>
      </w:r>
      <w:r>
        <w:rPr>
          <w:szCs w:val="24"/>
          <w:lang w:val="fr-FR"/>
        </w:rPr>
        <w:t xml:space="preserve"> pour mettre en cause leurs conditions de détention à Pagani</w:t>
      </w:r>
      <w:r w:rsidRPr="00A16763">
        <w:rPr>
          <w:szCs w:val="24"/>
          <w:lang w:val="fr-FR"/>
        </w:rPr>
        <w:t>, la Cour estime devoir rejeter l</w:t>
      </w:r>
      <w:r w:rsidR="00FA4D31">
        <w:rPr>
          <w:szCs w:val="24"/>
          <w:lang w:val="fr-FR"/>
        </w:rPr>
        <w:t>’</w:t>
      </w:r>
      <w:r w:rsidRPr="00A16763">
        <w:rPr>
          <w:szCs w:val="24"/>
          <w:lang w:val="fr-FR"/>
        </w:rPr>
        <w:t>exception du Gouvernement tirée du non-épuisement des voies de recours internes</w:t>
      </w:r>
      <w:r>
        <w:rPr>
          <w:szCs w:val="24"/>
          <w:lang w:val="fr-FR"/>
        </w:rPr>
        <w:t xml:space="preserve"> sur ce point</w:t>
      </w:r>
      <w:r w:rsidRPr="00A16763">
        <w:rPr>
          <w:szCs w:val="24"/>
          <w:lang w:val="fr-FR"/>
        </w:rPr>
        <w:t>.</w:t>
      </w:r>
    </w:p>
    <w:p w:rsidR="00EB32DC" w:rsidRPr="00A16763" w:rsidRDefault="00EB32DC" w:rsidP="00EB32DC">
      <w:pPr>
        <w:pStyle w:val="JuPara"/>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58</w:t>
      </w:r>
      <w:r w:rsidRPr="00A16763">
        <w:rPr>
          <w:szCs w:val="24"/>
          <w:lang w:val="fr-FR"/>
        </w:rPr>
        <w:fldChar w:fldCharType="end"/>
      </w:r>
      <w:bookmarkStart w:id="466" w:name="_DV_M469"/>
      <w:bookmarkEnd w:id="466"/>
      <w:r w:rsidR="006855CD">
        <w:rPr>
          <w:szCs w:val="24"/>
          <w:lang w:val="fr-FR"/>
        </w:rPr>
        <w:t>.  </w:t>
      </w:r>
      <w:r w:rsidRPr="00A16763">
        <w:rPr>
          <w:szCs w:val="24"/>
          <w:lang w:val="fr-FR"/>
        </w:rPr>
        <w:t>La Cour constate</w:t>
      </w:r>
      <w:r>
        <w:rPr>
          <w:szCs w:val="24"/>
          <w:lang w:val="fr-FR"/>
        </w:rPr>
        <w:t xml:space="preserve"> par ailleurs</w:t>
      </w:r>
      <w:r w:rsidRPr="00A16763">
        <w:rPr>
          <w:szCs w:val="24"/>
          <w:lang w:val="fr-FR"/>
        </w:rPr>
        <w:t xml:space="preserve"> que cette partie de la requête n</w:t>
      </w:r>
      <w:r w:rsidR="00FA4D31">
        <w:rPr>
          <w:szCs w:val="24"/>
          <w:lang w:val="fr-FR"/>
        </w:rPr>
        <w:t>’</w:t>
      </w:r>
      <w:r w:rsidRPr="00A16763">
        <w:rPr>
          <w:szCs w:val="24"/>
          <w:lang w:val="fr-FR"/>
        </w:rPr>
        <w:t>est pas manifestement mal fondée au sens de l</w:t>
      </w:r>
      <w:r w:rsidR="00FA4D31">
        <w:rPr>
          <w:szCs w:val="24"/>
          <w:lang w:val="fr-FR"/>
        </w:rPr>
        <w:t>’</w:t>
      </w:r>
      <w:r w:rsidRPr="00A16763">
        <w:rPr>
          <w:szCs w:val="24"/>
          <w:lang w:val="fr-FR"/>
        </w:rPr>
        <w:t xml:space="preserve">article 35 § 3 </w:t>
      </w:r>
      <w:bookmarkStart w:id="467" w:name="_DV_M470"/>
      <w:bookmarkEnd w:id="467"/>
      <w:r w:rsidRPr="00A16763">
        <w:rPr>
          <w:szCs w:val="24"/>
          <w:lang w:val="fr-FR"/>
        </w:rPr>
        <w:t xml:space="preserve">a) de la Convention. </w:t>
      </w:r>
      <w:r>
        <w:rPr>
          <w:szCs w:val="24"/>
          <w:lang w:val="fr-FR"/>
        </w:rPr>
        <w:t>Rappelant les considérations développées aux paragraphes 57-59 ci-dessus, l</w:t>
      </w:r>
      <w:r w:rsidRPr="00A16763">
        <w:rPr>
          <w:szCs w:val="24"/>
          <w:lang w:val="fr-FR"/>
        </w:rPr>
        <w:t>a Cour relève par ailleurs qu</w:t>
      </w:r>
      <w:r w:rsidR="00FA4D31">
        <w:rPr>
          <w:szCs w:val="24"/>
          <w:lang w:val="fr-FR"/>
        </w:rPr>
        <w:t>’</w:t>
      </w:r>
      <w:r w:rsidRPr="00A16763">
        <w:rPr>
          <w:szCs w:val="24"/>
          <w:lang w:val="fr-FR"/>
        </w:rPr>
        <w:t>elle ne se heurte à aucun autre motif d</w:t>
      </w:r>
      <w:r w:rsidR="00FA4D31">
        <w:rPr>
          <w:szCs w:val="24"/>
          <w:lang w:val="fr-FR"/>
        </w:rPr>
        <w:t>’</w:t>
      </w:r>
      <w:r w:rsidRPr="00A16763">
        <w:rPr>
          <w:szCs w:val="24"/>
          <w:lang w:val="fr-FR"/>
        </w:rPr>
        <w:t>irrecevabilité. Il convient donc de la déclarer recevable.</w:t>
      </w:r>
    </w:p>
    <w:p w:rsidR="00EB32DC" w:rsidRPr="00A16763" w:rsidRDefault="00EB32DC" w:rsidP="00EB32DC">
      <w:pPr>
        <w:pStyle w:val="JuHA"/>
        <w:outlineLvl w:val="0"/>
        <w:rPr>
          <w:szCs w:val="24"/>
          <w:lang w:val="fr-FR"/>
        </w:rPr>
      </w:pPr>
      <w:r w:rsidRPr="00A16763">
        <w:rPr>
          <w:szCs w:val="24"/>
          <w:lang w:val="fr-FR"/>
        </w:rPr>
        <w:t>B.</w:t>
      </w:r>
      <w:r w:rsidR="006855CD">
        <w:rPr>
          <w:szCs w:val="24"/>
          <w:lang w:val="fr-FR"/>
        </w:rPr>
        <w:t>  </w:t>
      </w:r>
      <w:r w:rsidRPr="00A16763">
        <w:rPr>
          <w:szCs w:val="24"/>
          <w:lang w:val="fr-FR"/>
        </w:rPr>
        <w:t>Sur le fond</w:t>
      </w:r>
    </w:p>
    <w:p w:rsidR="00EB32DC" w:rsidRPr="00A16763" w:rsidRDefault="00EB32DC" w:rsidP="00EB32DC">
      <w:pPr>
        <w:pStyle w:val="JuPara"/>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59</w:t>
      </w:r>
      <w:r w:rsidRPr="00A16763">
        <w:rPr>
          <w:szCs w:val="24"/>
          <w:lang w:val="fr-FR"/>
        </w:rPr>
        <w:fldChar w:fldCharType="end"/>
      </w:r>
      <w:bookmarkStart w:id="468" w:name="_DV_M472"/>
      <w:bookmarkEnd w:id="468"/>
      <w:r w:rsidRPr="00A16763">
        <w:rPr>
          <w:szCs w:val="24"/>
          <w:lang w:val="fr-FR"/>
        </w:rPr>
        <w:t>.</w:t>
      </w:r>
      <w:r w:rsidR="006855CD">
        <w:rPr>
          <w:szCs w:val="24"/>
          <w:lang w:val="fr-FR"/>
        </w:rPr>
        <w:t>  </w:t>
      </w:r>
      <w:r w:rsidRPr="00A16763">
        <w:rPr>
          <w:szCs w:val="24"/>
          <w:lang w:val="fr-FR"/>
        </w:rPr>
        <w:t>Le Gouvernement soutient que dans la présente affaire, en raison d</w:t>
      </w:r>
      <w:r w:rsidR="00FA4D31">
        <w:rPr>
          <w:szCs w:val="24"/>
          <w:lang w:val="fr-FR"/>
        </w:rPr>
        <w:t>’</w:t>
      </w:r>
      <w:r w:rsidRPr="00A16763">
        <w:rPr>
          <w:szCs w:val="24"/>
          <w:lang w:val="fr-FR"/>
        </w:rPr>
        <w:t xml:space="preserve">un </w:t>
      </w:r>
      <w:bookmarkStart w:id="469" w:name="_DV_M473"/>
      <w:bookmarkEnd w:id="469"/>
      <w:r w:rsidR="006331FD">
        <w:rPr>
          <w:szCs w:val="24"/>
          <w:lang w:val="fr-FR"/>
        </w:rPr>
        <w:t>flux continu</w:t>
      </w:r>
      <w:r w:rsidRPr="00A16763">
        <w:rPr>
          <w:szCs w:val="24"/>
          <w:lang w:val="fr-FR"/>
        </w:rPr>
        <w:t xml:space="preserve"> de migrants clandestins, des conditions de surpopulation se sont créées dans le centre de Pagani. Parmi les requérants, quatre sont restés dans ce centre pendant vingt jours. La deuxième requérante y a séjourné quinze jours</w:t>
      </w:r>
      <w:bookmarkStart w:id="470" w:name="_DV_C369"/>
      <w:r w:rsidRPr="00A16763">
        <w:rPr>
          <w:rStyle w:val="DeltaViewInsertion"/>
          <w:color w:val="auto"/>
          <w:szCs w:val="24"/>
          <w:u w:val="none"/>
          <w:lang w:val="fr-FR"/>
        </w:rPr>
        <w:t>,</w:t>
      </w:r>
      <w:bookmarkStart w:id="471" w:name="_DV_M474"/>
      <w:bookmarkEnd w:id="470"/>
      <w:bookmarkEnd w:id="471"/>
      <w:r w:rsidRPr="00A16763">
        <w:rPr>
          <w:szCs w:val="24"/>
          <w:lang w:val="fr-FR"/>
        </w:rPr>
        <w:t xml:space="preserve"> et cinq jours à l</w:t>
      </w:r>
      <w:r w:rsidR="00FA4D31">
        <w:rPr>
          <w:szCs w:val="24"/>
          <w:lang w:val="fr-FR"/>
        </w:rPr>
        <w:t>’</w:t>
      </w:r>
      <w:r w:rsidRPr="00A16763">
        <w:rPr>
          <w:szCs w:val="24"/>
          <w:lang w:val="fr-FR"/>
        </w:rPr>
        <w:t xml:space="preserve">hôpital de Lesbos. Pendant leur séjour, ils recevaient une alimentation et des soins médicaux et pharmaceutiques suffisants. Compte tenu de cet élément et de la durée de leur détention, on ne saurait </w:t>
      </w:r>
      <w:bookmarkStart w:id="472" w:name="_DV_C371"/>
      <w:r w:rsidRPr="00A16763">
        <w:rPr>
          <w:rStyle w:val="DeltaViewInsertion"/>
          <w:color w:val="auto"/>
          <w:szCs w:val="24"/>
          <w:u w:val="none"/>
          <w:lang w:val="fr-FR"/>
        </w:rPr>
        <w:t>affirmer</w:t>
      </w:r>
      <w:bookmarkStart w:id="473" w:name="_DV_M475"/>
      <w:bookmarkEnd w:id="472"/>
      <w:bookmarkEnd w:id="473"/>
      <w:r w:rsidRPr="00A16763">
        <w:rPr>
          <w:szCs w:val="24"/>
          <w:lang w:val="fr-FR"/>
        </w:rPr>
        <w:t xml:space="preserve"> que le seuil de gravité exigé par l</w:t>
      </w:r>
      <w:r w:rsidR="00FA4D31">
        <w:rPr>
          <w:szCs w:val="24"/>
          <w:lang w:val="fr-FR"/>
        </w:rPr>
        <w:t>’</w:t>
      </w:r>
      <w:r w:rsidRPr="00A16763">
        <w:rPr>
          <w:szCs w:val="24"/>
          <w:lang w:val="fr-FR"/>
        </w:rPr>
        <w:t>article 3 pour qu</w:t>
      </w:r>
      <w:r w:rsidR="00FA4D31">
        <w:rPr>
          <w:szCs w:val="24"/>
          <w:lang w:val="fr-FR"/>
        </w:rPr>
        <w:t>’</w:t>
      </w:r>
      <w:r w:rsidRPr="00A16763">
        <w:rPr>
          <w:szCs w:val="24"/>
          <w:lang w:val="fr-FR"/>
        </w:rPr>
        <w:t xml:space="preserve">un traitement soit considéré comme inhumain ou dégradant </w:t>
      </w:r>
      <w:bookmarkStart w:id="474" w:name="_DV_M476"/>
      <w:bookmarkEnd w:id="474"/>
      <w:r w:rsidRPr="00A16763">
        <w:rPr>
          <w:szCs w:val="24"/>
          <w:lang w:val="fr-FR"/>
        </w:rPr>
        <w:t>a été dépassé.</w:t>
      </w:r>
    </w:p>
    <w:p w:rsidR="00EB32DC" w:rsidRPr="00A16763" w:rsidRDefault="00EB32DC" w:rsidP="00EB32DC">
      <w:pPr>
        <w:pStyle w:val="JuPara"/>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60</w:t>
      </w:r>
      <w:r w:rsidRPr="00A16763">
        <w:rPr>
          <w:szCs w:val="24"/>
          <w:lang w:val="fr-FR"/>
        </w:rPr>
        <w:fldChar w:fldCharType="end"/>
      </w:r>
      <w:bookmarkStart w:id="475" w:name="_DV_M477"/>
      <w:bookmarkEnd w:id="475"/>
      <w:r w:rsidR="006855CD">
        <w:rPr>
          <w:szCs w:val="24"/>
          <w:lang w:val="fr-FR"/>
        </w:rPr>
        <w:t>.  </w:t>
      </w:r>
      <w:r w:rsidRPr="00A16763">
        <w:rPr>
          <w:szCs w:val="24"/>
          <w:lang w:val="fr-FR"/>
        </w:rPr>
        <w:t xml:space="preserve">Les requérants </w:t>
      </w:r>
      <w:bookmarkStart w:id="476" w:name="_DV_C375"/>
      <w:r w:rsidRPr="00A16763">
        <w:rPr>
          <w:rStyle w:val="DeltaViewInsertion"/>
          <w:color w:val="auto"/>
          <w:szCs w:val="24"/>
          <w:u w:val="none"/>
          <w:lang w:val="fr-FR"/>
        </w:rPr>
        <w:t>soulignent</w:t>
      </w:r>
      <w:bookmarkStart w:id="477" w:name="_DV_M478"/>
      <w:bookmarkEnd w:id="476"/>
      <w:bookmarkEnd w:id="477"/>
      <w:r w:rsidRPr="00A16763">
        <w:rPr>
          <w:szCs w:val="24"/>
          <w:lang w:val="fr-FR"/>
        </w:rPr>
        <w:t xml:space="preserve"> que la version du Gouvernement concernant les conditions de vie à Pagani</w:t>
      </w:r>
      <w:r>
        <w:rPr>
          <w:szCs w:val="24"/>
          <w:lang w:val="fr-FR"/>
        </w:rPr>
        <w:t>, telles qu</w:t>
      </w:r>
      <w:r w:rsidR="00FA4D31">
        <w:rPr>
          <w:szCs w:val="24"/>
          <w:lang w:val="fr-FR"/>
        </w:rPr>
        <w:t>’</w:t>
      </w:r>
      <w:r>
        <w:rPr>
          <w:szCs w:val="24"/>
          <w:lang w:val="fr-FR"/>
        </w:rPr>
        <w:t>exposées aux paragraphes 33 et suivants ci-dessus,</w:t>
      </w:r>
      <w:r w:rsidRPr="00A16763">
        <w:rPr>
          <w:szCs w:val="24"/>
          <w:lang w:val="fr-FR"/>
        </w:rPr>
        <w:t xml:space="preserve"> est en contradiction totale avec les constats et les critiques exprimés par le CPT et les différentes organisations non</w:t>
      </w:r>
      <w:bookmarkStart w:id="478" w:name="_DV_C376"/>
      <w:r w:rsidRPr="00A16763">
        <w:rPr>
          <w:rStyle w:val="DeltaViewDeletion"/>
          <w:color w:val="auto"/>
          <w:szCs w:val="24"/>
          <w:lang w:val="fr-FR"/>
        </w:rPr>
        <w:t>-</w:t>
      </w:r>
      <w:bookmarkStart w:id="479" w:name="_DV_M479"/>
      <w:bookmarkEnd w:id="478"/>
      <w:bookmarkEnd w:id="479"/>
      <w:r w:rsidRPr="00A16763">
        <w:rPr>
          <w:szCs w:val="24"/>
          <w:lang w:val="fr-FR"/>
        </w:rPr>
        <w:t xml:space="preserve">gouvernementales qui ont établi des rapports à cet égard. </w:t>
      </w:r>
      <w:bookmarkStart w:id="480" w:name="_DV_M480"/>
      <w:bookmarkEnd w:id="480"/>
      <w:r w:rsidRPr="00A16763">
        <w:rPr>
          <w:szCs w:val="24"/>
          <w:lang w:val="fr-FR"/>
        </w:rPr>
        <w:t>Ils fournissent à l</w:t>
      </w:r>
      <w:r w:rsidR="00FA4D31">
        <w:rPr>
          <w:szCs w:val="24"/>
          <w:lang w:val="fr-FR"/>
        </w:rPr>
        <w:t>’</w:t>
      </w:r>
      <w:r w:rsidRPr="00A16763">
        <w:rPr>
          <w:szCs w:val="24"/>
          <w:lang w:val="fr-FR"/>
        </w:rPr>
        <w:t xml:space="preserve">appui de leurs allégations </w:t>
      </w:r>
      <w:bookmarkStart w:id="481" w:name="_DV_M481"/>
      <w:bookmarkEnd w:id="481"/>
      <w:r w:rsidRPr="00A16763">
        <w:rPr>
          <w:szCs w:val="24"/>
          <w:lang w:val="fr-FR"/>
        </w:rPr>
        <w:t>plusieurs photos de l</w:t>
      </w:r>
      <w:r w:rsidR="00FA4D31">
        <w:rPr>
          <w:szCs w:val="24"/>
          <w:lang w:val="fr-FR"/>
        </w:rPr>
        <w:t>’</w:t>
      </w:r>
      <w:r w:rsidRPr="00A16763">
        <w:rPr>
          <w:szCs w:val="24"/>
          <w:lang w:val="fr-FR"/>
        </w:rPr>
        <w:t>intérieur du centre et</w:t>
      </w:r>
      <w:bookmarkStart w:id="482" w:name="_DV_M482"/>
      <w:bookmarkEnd w:id="482"/>
      <w:r w:rsidRPr="00A16763">
        <w:rPr>
          <w:szCs w:val="24"/>
          <w:lang w:val="fr-FR"/>
        </w:rPr>
        <w:t xml:space="preserve"> des vidéos prises pendant </w:t>
      </w:r>
      <w:bookmarkStart w:id="483" w:name="_DV_M483"/>
      <w:bookmarkEnd w:id="483"/>
      <w:r w:rsidRPr="00A16763">
        <w:rPr>
          <w:szCs w:val="24"/>
          <w:lang w:val="fr-FR"/>
        </w:rPr>
        <w:t>leur détention.</w:t>
      </w:r>
    </w:p>
    <w:p w:rsidR="00EB32DC" w:rsidRPr="00A16763" w:rsidRDefault="00EB32DC" w:rsidP="00EB32DC">
      <w:pPr>
        <w:pStyle w:val="JuPara"/>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61</w:t>
      </w:r>
      <w:r w:rsidRPr="00A16763">
        <w:rPr>
          <w:szCs w:val="24"/>
          <w:lang w:val="fr-FR"/>
        </w:rPr>
        <w:fldChar w:fldCharType="end"/>
      </w:r>
      <w:bookmarkStart w:id="484" w:name="_DV_M484"/>
      <w:bookmarkEnd w:id="484"/>
      <w:r w:rsidRPr="00A16763">
        <w:rPr>
          <w:szCs w:val="24"/>
          <w:lang w:val="fr-FR"/>
        </w:rPr>
        <w:t>.</w:t>
      </w:r>
      <w:r w:rsidR="006855CD">
        <w:rPr>
          <w:szCs w:val="24"/>
          <w:lang w:val="fr-FR"/>
        </w:rPr>
        <w:t>  </w:t>
      </w:r>
      <w:r w:rsidRPr="00A16763">
        <w:rPr>
          <w:szCs w:val="24"/>
          <w:lang w:val="fr-FR"/>
        </w:rPr>
        <w:t>La Cour rappelle que pour tomber sous le coup de l</w:t>
      </w:r>
      <w:bookmarkStart w:id="485" w:name="_DV_M485"/>
      <w:bookmarkEnd w:id="485"/>
      <w:r w:rsidR="00FA4D31">
        <w:rPr>
          <w:szCs w:val="24"/>
          <w:lang w:val="fr-FR"/>
        </w:rPr>
        <w:t>’</w:t>
      </w:r>
      <w:r w:rsidRPr="00A16763">
        <w:rPr>
          <w:szCs w:val="24"/>
          <w:lang w:val="fr-FR"/>
        </w:rPr>
        <w:t>article 3, un mauvais traitement doit atteindre un minimum de gravité. L</w:t>
      </w:r>
      <w:bookmarkStart w:id="486" w:name="_DV_M486"/>
      <w:bookmarkEnd w:id="486"/>
      <w:r w:rsidR="00FA4D31">
        <w:rPr>
          <w:szCs w:val="24"/>
          <w:lang w:val="fr-FR"/>
        </w:rPr>
        <w:t>’</w:t>
      </w:r>
      <w:r w:rsidRPr="00A16763">
        <w:rPr>
          <w:szCs w:val="24"/>
          <w:lang w:val="fr-FR"/>
        </w:rPr>
        <w:t>appréciation de ce minimum est r</w:t>
      </w:r>
      <w:r>
        <w:rPr>
          <w:szCs w:val="24"/>
          <w:lang w:val="fr-FR"/>
        </w:rPr>
        <w:t>elative par essence ;</w:t>
      </w:r>
      <w:r w:rsidRPr="00A16763">
        <w:rPr>
          <w:szCs w:val="24"/>
          <w:lang w:val="fr-FR"/>
        </w:rPr>
        <w:t xml:space="preserve"> elle dépend de l</w:t>
      </w:r>
      <w:bookmarkStart w:id="487" w:name="_DV_M487"/>
      <w:bookmarkEnd w:id="487"/>
      <w:r w:rsidR="00FA4D31">
        <w:rPr>
          <w:szCs w:val="24"/>
          <w:lang w:val="fr-FR"/>
        </w:rPr>
        <w:t>’</w:t>
      </w:r>
      <w:r w:rsidRPr="00A16763">
        <w:rPr>
          <w:szCs w:val="24"/>
          <w:lang w:val="fr-FR"/>
        </w:rPr>
        <w:t>ensemble des données de l</w:t>
      </w:r>
      <w:bookmarkStart w:id="488" w:name="_DV_M488"/>
      <w:bookmarkEnd w:id="488"/>
      <w:r w:rsidR="00FA4D31">
        <w:rPr>
          <w:szCs w:val="24"/>
          <w:lang w:val="fr-FR"/>
        </w:rPr>
        <w:t>’</w:t>
      </w:r>
      <w:r w:rsidRPr="00A16763">
        <w:rPr>
          <w:szCs w:val="24"/>
          <w:lang w:val="fr-FR"/>
        </w:rPr>
        <w:t>espèce, notamment de la durée du traitement et de ses effets physiques ou mentaux, ainsi que, parfois, du sexe, de l</w:t>
      </w:r>
      <w:bookmarkStart w:id="489" w:name="_DV_M489"/>
      <w:bookmarkEnd w:id="489"/>
      <w:r w:rsidR="00FA4D31">
        <w:rPr>
          <w:szCs w:val="24"/>
          <w:lang w:val="fr-FR"/>
        </w:rPr>
        <w:t>’</w:t>
      </w:r>
      <w:r w:rsidRPr="00A16763">
        <w:rPr>
          <w:szCs w:val="24"/>
          <w:lang w:val="fr-FR"/>
        </w:rPr>
        <w:t>âge et de l</w:t>
      </w:r>
      <w:bookmarkStart w:id="490" w:name="_DV_M490"/>
      <w:bookmarkEnd w:id="490"/>
      <w:r w:rsidR="00FA4D31">
        <w:rPr>
          <w:szCs w:val="24"/>
          <w:lang w:val="fr-FR"/>
        </w:rPr>
        <w:t>’</w:t>
      </w:r>
      <w:r w:rsidRPr="00A16763">
        <w:rPr>
          <w:szCs w:val="24"/>
          <w:lang w:val="fr-FR"/>
        </w:rPr>
        <w:t>état de santé de la victime (voir, parmi d</w:t>
      </w:r>
      <w:bookmarkStart w:id="491" w:name="_DV_M491"/>
      <w:bookmarkEnd w:id="491"/>
      <w:r w:rsidR="00FA4D31">
        <w:rPr>
          <w:szCs w:val="24"/>
          <w:lang w:val="fr-FR"/>
        </w:rPr>
        <w:t>’</w:t>
      </w:r>
      <w:r w:rsidRPr="00A16763">
        <w:rPr>
          <w:szCs w:val="24"/>
          <w:lang w:val="fr-FR"/>
        </w:rPr>
        <w:t xml:space="preserve">autres, </w:t>
      </w:r>
      <w:bookmarkStart w:id="492" w:name="_DV_M492"/>
      <w:bookmarkEnd w:id="492"/>
      <w:r w:rsidRPr="00A16763">
        <w:rPr>
          <w:i/>
          <w:szCs w:val="24"/>
          <w:lang w:val="fr-FR"/>
        </w:rPr>
        <w:t>Van der Ven c. Pays-Bas</w:t>
      </w:r>
      <w:r w:rsidRPr="00A16763">
        <w:rPr>
          <w:szCs w:val="24"/>
          <w:lang w:val="fr-FR"/>
        </w:rPr>
        <w:t>, n</w:t>
      </w:r>
      <w:r w:rsidRPr="00A16763">
        <w:rPr>
          <w:szCs w:val="24"/>
          <w:vertAlign w:val="superscript"/>
          <w:lang w:val="fr-FR"/>
        </w:rPr>
        <w:t>o</w:t>
      </w:r>
      <w:r w:rsidRPr="00A16763">
        <w:rPr>
          <w:szCs w:val="24"/>
          <w:lang w:val="fr-FR"/>
        </w:rPr>
        <w:t> 50901/99, § 47, CEDH 2003</w:t>
      </w:r>
      <w:r w:rsidRPr="00A16763">
        <w:rPr>
          <w:szCs w:val="24"/>
          <w:lang w:val="fr-FR"/>
        </w:rPr>
        <w:noBreakHyphen/>
        <w:t xml:space="preserve">II). La Cour a </w:t>
      </w:r>
      <w:bookmarkStart w:id="493" w:name="_DV_C392"/>
      <w:r w:rsidRPr="00A16763">
        <w:rPr>
          <w:rStyle w:val="DeltaViewInsertion"/>
          <w:color w:val="auto"/>
          <w:szCs w:val="24"/>
          <w:u w:val="none"/>
          <w:lang w:val="fr-FR"/>
        </w:rPr>
        <w:t xml:space="preserve">ainsi </w:t>
      </w:r>
      <w:bookmarkStart w:id="494" w:name="_DV_M493"/>
      <w:bookmarkEnd w:id="493"/>
      <w:bookmarkEnd w:id="494"/>
      <w:r w:rsidR="006331FD">
        <w:rPr>
          <w:szCs w:val="24"/>
          <w:lang w:val="fr-FR"/>
        </w:rPr>
        <w:t>jugé un traitement «inhumain</w:t>
      </w:r>
      <w:r w:rsidRPr="00A16763">
        <w:rPr>
          <w:szCs w:val="24"/>
          <w:lang w:val="fr-FR"/>
        </w:rPr>
        <w:t>» au motif notamment qu</w:t>
      </w:r>
      <w:bookmarkStart w:id="495" w:name="_DV_M494"/>
      <w:bookmarkEnd w:id="495"/>
      <w:r w:rsidR="00FA4D31">
        <w:rPr>
          <w:szCs w:val="24"/>
          <w:lang w:val="fr-FR"/>
        </w:rPr>
        <w:t>’</w:t>
      </w:r>
      <w:r w:rsidRPr="00A16763">
        <w:rPr>
          <w:szCs w:val="24"/>
          <w:lang w:val="fr-FR"/>
        </w:rPr>
        <w:t>il avait été appliqué avec préméditation pendant des heures et qu</w:t>
      </w:r>
      <w:bookmarkStart w:id="496" w:name="_DV_M495"/>
      <w:bookmarkEnd w:id="496"/>
      <w:r w:rsidR="00FA4D31">
        <w:rPr>
          <w:szCs w:val="24"/>
          <w:lang w:val="fr-FR"/>
        </w:rPr>
        <w:t>’</w:t>
      </w:r>
      <w:r w:rsidRPr="00A16763">
        <w:rPr>
          <w:szCs w:val="24"/>
          <w:lang w:val="fr-FR"/>
        </w:rPr>
        <w:t>il avait causé soit des lésions corporelles, soit de vives souffrances physiques ou mentales. Elle a par ailleurs considéré qu</w:t>
      </w:r>
      <w:bookmarkStart w:id="497" w:name="_DV_M496"/>
      <w:bookmarkEnd w:id="497"/>
      <w:r w:rsidR="00FA4D31">
        <w:rPr>
          <w:szCs w:val="24"/>
          <w:lang w:val="fr-FR"/>
        </w:rPr>
        <w:t>’</w:t>
      </w:r>
      <w:r w:rsidRPr="00A16763">
        <w:rPr>
          <w:szCs w:val="24"/>
          <w:lang w:val="fr-FR"/>
        </w:rPr>
        <w:t>un traitement était « dégradant » en ce qu</w:t>
      </w:r>
      <w:bookmarkStart w:id="498" w:name="_DV_M497"/>
      <w:bookmarkEnd w:id="498"/>
      <w:r w:rsidR="00FA4D31">
        <w:rPr>
          <w:szCs w:val="24"/>
          <w:lang w:val="fr-FR"/>
        </w:rPr>
        <w:t>’</w:t>
      </w:r>
      <w:r w:rsidRPr="00A16763">
        <w:rPr>
          <w:szCs w:val="24"/>
          <w:lang w:val="fr-FR"/>
        </w:rPr>
        <w:t>il était de nature à inspirer à ses victimes des sentiments de peur, d</w:t>
      </w:r>
      <w:bookmarkStart w:id="499" w:name="_DV_M498"/>
      <w:bookmarkEnd w:id="499"/>
      <w:r w:rsidR="00FA4D31">
        <w:rPr>
          <w:szCs w:val="24"/>
          <w:lang w:val="fr-FR"/>
        </w:rPr>
        <w:t>’</w:t>
      </w:r>
      <w:r w:rsidRPr="00A16763">
        <w:rPr>
          <w:szCs w:val="24"/>
          <w:lang w:val="fr-FR"/>
        </w:rPr>
        <w:t>angoisse et d</w:t>
      </w:r>
      <w:bookmarkStart w:id="500" w:name="_DV_M499"/>
      <w:bookmarkEnd w:id="500"/>
      <w:r w:rsidR="00FA4D31">
        <w:rPr>
          <w:szCs w:val="24"/>
          <w:lang w:val="fr-FR"/>
        </w:rPr>
        <w:t>’</w:t>
      </w:r>
      <w:r w:rsidRPr="00A16763">
        <w:rPr>
          <w:szCs w:val="24"/>
          <w:lang w:val="fr-FR"/>
        </w:rPr>
        <w:t xml:space="preserve">infériorité propres à les </w:t>
      </w:r>
      <w:r w:rsidRPr="00955757">
        <w:rPr>
          <w:spacing w:val="-2"/>
          <w:szCs w:val="24"/>
          <w:lang w:val="fr-FR"/>
        </w:rPr>
        <w:t xml:space="preserve">humilier et à les avilir (voir, par exemple, </w:t>
      </w:r>
      <w:bookmarkStart w:id="501" w:name="_DV_M500"/>
      <w:bookmarkEnd w:id="501"/>
      <w:r w:rsidRPr="00955757">
        <w:rPr>
          <w:i/>
          <w:spacing w:val="-2"/>
          <w:szCs w:val="24"/>
          <w:lang w:val="fr-FR"/>
        </w:rPr>
        <w:t>Kudła c. Pologne</w:t>
      </w:r>
      <w:r w:rsidRPr="00955757">
        <w:rPr>
          <w:spacing w:val="-2"/>
          <w:szCs w:val="24"/>
          <w:lang w:val="fr-FR"/>
        </w:rPr>
        <w:t xml:space="preserve"> [GC], n</w:t>
      </w:r>
      <w:r w:rsidRPr="00955757">
        <w:rPr>
          <w:spacing w:val="-2"/>
          <w:szCs w:val="24"/>
          <w:vertAlign w:val="superscript"/>
          <w:lang w:val="fr-FR"/>
        </w:rPr>
        <w:t>o</w:t>
      </w:r>
      <w:r w:rsidRPr="00955757">
        <w:rPr>
          <w:spacing w:val="-2"/>
          <w:szCs w:val="24"/>
          <w:lang w:val="fr-FR"/>
        </w:rPr>
        <w:t> 30210/96</w:t>
      </w:r>
      <w:r w:rsidRPr="00A16763">
        <w:rPr>
          <w:szCs w:val="24"/>
          <w:lang w:val="fr-FR"/>
        </w:rPr>
        <w:t>, § 92, CEDH 2000-XI).</w:t>
      </w:r>
    </w:p>
    <w:p w:rsidR="00EB32DC" w:rsidRPr="00A16763" w:rsidRDefault="00EB32DC" w:rsidP="00EB32DC">
      <w:pPr>
        <w:pStyle w:val="JuPara"/>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62</w:t>
      </w:r>
      <w:r w:rsidRPr="00A16763">
        <w:rPr>
          <w:szCs w:val="24"/>
          <w:lang w:val="fr-FR"/>
        </w:rPr>
        <w:fldChar w:fldCharType="end"/>
      </w:r>
      <w:bookmarkStart w:id="502" w:name="_DV_M501"/>
      <w:bookmarkEnd w:id="502"/>
      <w:r w:rsidRPr="00A16763">
        <w:rPr>
          <w:szCs w:val="24"/>
          <w:lang w:val="fr-FR"/>
        </w:rPr>
        <w:t>.</w:t>
      </w:r>
      <w:r w:rsidR="006855CD">
        <w:rPr>
          <w:szCs w:val="24"/>
          <w:lang w:val="fr-FR"/>
        </w:rPr>
        <w:t>  </w:t>
      </w:r>
      <w:r w:rsidRPr="00A16763">
        <w:rPr>
          <w:szCs w:val="24"/>
          <w:lang w:val="fr-FR"/>
        </w:rPr>
        <w:t>La Cour observe que, combinée avec l</w:t>
      </w:r>
      <w:bookmarkStart w:id="503" w:name="_DV_M502"/>
      <w:bookmarkEnd w:id="503"/>
      <w:r w:rsidR="00FA4D31">
        <w:rPr>
          <w:szCs w:val="24"/>
          <w:lang w:val="fr-FR"/>
        </w:rPr>
        <w:t>’</w:t>
      </w:r>
      <w:r w:rsidRPr="00A16763">
        <w:rPr>
          <w:szCs w:val="24"/>
          <w:lang w:val="fr-FR"/>
        </w:rPr>
        <w:t>article 3, l</w:t>
      </w:r>
      <w:r w:rsidR="00FA4D31">
        <w:rPr>
          <w:szCs w:val="24"/>
          <w:lang w:val="fr-FR"/>
        </w:rPr>
        <w:t>’</w:t>
      </w:r>
      <w:bookmarkStart w:id="504" w:name="_DV_M503"/>
      <w:bookmarkEnd w:id="504"/>
      <w:r w:rsidRPr="00A16763">
        <w:rPr>
          <w:szCs w:val="24"/>
          <w:lang w:val="fr-FR"/>
        </w:rPr>
        <w:t>obligation que l</w:t>
      </w:r>
      <w:bookmarkStart w:id="505" w:name="_DV_M504"/>
      <w:bookmarkEnd w:id="505"/>
      <w:r w:rsidR="00FA4D31">
        <w:rPr>
          <w:szCs w:val="24"/>
          <w:lang w:val="fr-FR"/>
        </w:rPr>
        <w:t>’</w:t>
      </w:r>
      <w:r w:rsidRPr="00A16763">
        <w:rPr>
          <w:szCs w:val="24"/>
          <w:lang w:val="fr-FR"/>
        </w:rPr>
        <w:t xml:space="preserve">article 1 de la Convention impose aux Hautes Parties contractantes de garantir à toute personne relevant de leur juridiction les droits et libertés consacrés par la Convention leur impose de prendre des mesures propres à empêcher que lesdites personnes ne soient soumises à des tortures ou à des peines ou traitements inhumains ou dégradants (voir, </w:t>
      </w:r>
      <w:bookmarkStart w:id="506" w:name="_DV_M505"/>
      <w:bookmarkEnd w:id="506"/>
      <w:r w:rsidRPr="00A16763">
        <w:rPr>
          <w:i/>
          <w:szCs w:val="24"/>
          <w:lang w:val="fr-FR"/>
        </w:rPr>
        <w:t>mutatis mutandis</w:t>
      </w:r>
      <w:r w:rsidRPr="00A16763">
        <w:rPr>
          <w:szCs w:val="24"/>
          <w:lang w:val="fr-FR"/>
        </w:rPr>
        <w:t xml:space="preserve">, </w:t>
      </w:r>
      <w:r w:rsidRPr="00A16763">
        <w:rPr>
          <w:i/>
          <w:szCs w:val="24"/>
          <w:lang w:val="fr-FR"/>
        </w:rPr>
        <w:t xml:space="preserve">Z et autres c. Royaume-Uni </w:t>
      </w:r>
      <w:r w:rsidRPr="00A16763">
        <w:rPr>
          <w:szCs w:val="24"/>
          <w:lang w:val="fr-FR"/>
        </w:rPr>
        <w:t>[GC], n</w:t>
      </w:r>
      <w:r w:rsidRPr="00A16763">
        <w:rPr>
          <w:szCs w:val="24"/>
          <w:vertAlign w:val="superscript"/>
          <w:lang w:val="fr-FR"/>
        </w:rPr>
        <w:t>o</w:t>
      </w:r>
      <w:r w:rsidRPr="00A16763">
        <w:rPr>
          <w:szCs w:val="24"/>
          <w:lang w:val="fr-FR"/>
        </w:rPr>
        <w:t xml:space="preserve"> 29392/95, § 73, CEDH 2001-V, et </w:t>
      </w:r>
      <w:r w:rsidRPr="00A16763">
        <w:rPr>
          <w:i/>
          <w:szCs w:val="24"/>
          <w:lang w:val="fr-FR"/>
        </w:rPr>
        <w:t>A. c. Royaume-Uni</w:t>
      </w:r>
      <w:r w:rsidRPr="00A16763">
        <w:rPr>
          <w:szCs w:val="24"/>
          <w:lang w:val="fr-FR"/>
        </w:rPr>
        <w:t xml:space="preserve">, 23 septembre 1998, § 22, </w:t>
      </w:r>
      <w:r w:rsidRPr="00A16763">
        <w:rPr>
          <w:i/>
          <w:szCs w:val="24"/>
          <w:lang w:val="fr-FR"/>
        </w:rPr>
        <w:t>Recueil</w:t>
      </w:r>
      <w:r w:rsidRPr="00A16763">
        <w:rPr>
          <w:szCs w:val="24"/>
          <w:lang w:val="fr-FR"/>
        </w:rPr>
        <w:t xml:space="preserve"> </w:t>
      </w:r>
      <w:bookmarkStart w:id="507" w:name="_DV_M506"/>
      <w:bookmarkEnd w:id="507"/>
      <w:r w:rsidRPr="00A16763">
        <w:rPr>
          <w:szCs w:val="24"/>
          <w:lang w:val="fr-FR"/>
        </w:rPr>
        <w:t>1998-VI). Les mesures privatives de liberté s</w:t>
      </w:r>
      <w:bookmarkStart w:id="508" w:name="_DV_M507"/>
      <w:bookmarkEnd w:id="508"/>
      <w:r w:rsidR="00FA4D31">
        <w:rPr>
          <w:szCs w:val="24"/>
          <w:lang w:val="fr-FR"/>
        </w:rPr>
        <w:t>’</w:t>
      </w:r>
      <w:r w:rsidRPr="00A16763">
        <w:rPr>
          <w:szCs w:val="24"/>
          <w:lang w:val="fr-FR"/>
        </w:rPr>
        <w:t>accompagnent inévitablement de souffrance et d</w:t>
      </w:r>
      <w:bookmarkStart w:id="509" w:name="_DV_M508"/>
      <w:bookmarkEnd w:id="509"/>
      <w:r w:rsidR="00FA4D31">
        <w:rPr>
          <w:szCs w:val="24"/>
          <w:lang w:val="fr-FR"/>
        </w:rPr>
        <w:t>’</w:t>
      </w:r>
      <w:r w:rsidRPr="00A16763">
        <w:rPr>
          <w:szCs w:val="24"/>
          <w:lang w:val="fr-FR"/>
        </w:rPr>
        <w:t>humiliation. S</w:t>
      </w:r>
      <w:bookmarkStart w:id="510" w:name="_DV_M509"/>
      <w:bookmarkEnd w:id="510"/>
      <w:r w:rsidR="00FA4D31">
        <w:rPr>
          <w:szCs w:val="24"/>
          <w:lang w:val="fr-FR"/>
        </w:rPr>
        <w:t>’</w:t>
      </w:r>
      <w:r w:rsidRPr="00A16763">
        <w:rPr>
          <w:szCs w:val="24"/>
          <w:lang w:val="fr-FR"/>
        </w:rPr>
        <w:t>il s</w:t>
      </w:r>
      <w:bookmarkStart w:id="511" w:name="_DV_M510"/>
      <w:bookmarkEnd w:id="511"/>
      <w:r w:rsidR="00FA4D31">
        <w:rPr>
          <w:szCs w:val="24"/>
          <w:lang w:val="fr-FR"/>
        </w:rPr>
        <w:t>’</w:t>
      </w:r>
      <w:r w:rsidRPr="00A16763">
        <w:rPr>
          <w:szCs w:val="24"/>
          <w:lang w:val="fr-FR"/>
        </w:rPr>
        <w:t>agit là d</w:t>
      </w:r>
      <w:bookmarkStart w:id="512" w:name="_DV_M511"/>
      <w:bookmarkEnd w:id="512"/>
      <w:r w:rsidR="00FA4D31">
        <w:rPr>
          <w:szCs w:val="24"/>
          <w:lang w:val="fr-FR"/>
        </w:rPr>
        <w:t>’</w:t>
      </w:r>
      <w:r w:rsidRPr="00A16763">
        <w:rPr>
          <w:szCs w:val="24"/>
          <w:lang w:val="fr-FR"/>
        </w:rPr>
        <w:t>un état de fait inéluctable qui, en tant que tel et à lui seul n</w:t>
      </w:r>
      <w:bookmarkStart w:id="513" w:name="_DV_M512"/>
      <w:bookmarkEnd w:id="513"/>
      <w:r w:rsidR="00FA4D31">
        <w:rPr>
          <w:szCs w:val="24"/>
          <w:lang w:val="fr-FR"/>
        </w:rPr>
        <w:t>’</w:t>
      </w:r>
      <w:r w:rsidRPr="00A16763">
        <w:rPr>
          <w:szCs w:val="24"/>
          <w:lang w:val="fr-FR"/>
        </w:rPr>
        <w:t>emporte pas violation de l</w:t>
      </w:r>
      <w:bookmarkStart w:id="514" w:name="_DV_M513"/>
      <w:bookmarkEnd w:id="514"/>
      <w:r w:rsidR="00FA4D31">
        <w:rPr>
          <w:szCs w:val="24"/>
          <w:lang w:val="fr-FR"/>
        </w:rPr>
        <w:t>’</w:t>
      </w:r>
      <w:r w:rsidRPr="00A16763">
        <w:rPr>
          <w:szCs w:val="24"/>
          <w:lang w:val="fr-FR"/>
        </w:rPr>
        <w:t>article 3</w:t>
      </w:r>
      <w:r w:rsidR="006331FD">
        <w:rPr>
          <w:szCs w:val="24"/>
          <w:lang w:val="fr-FR"/>
        </w:rPr>
        <w:t>. C</w:t>
      </w:r>
      <w:r w:rsidRPr="00A16763">
        <w:rPr>
          <w:szCs w:val="24"/>
          <w:lang w:val="fr-FR"/>
        </w:rPr>
        <w:t>ette disposition impose néanmoins à l</w:t>
      </w:r>
      <w:bookmarkStart w:id="515" w:name="_DV_M514"/>
      <w:bookmarkEnd w:id="515"/>
      <w:r w:rsidR="00FA4D31">
        <w:rPr>
          <w:szCs w:val="24"/>
          <w:lang w:val="fr-FR"/>
        </w:rPr>
        <w:t>’</w:t>
      </w:r>
      <w:r w:rsidRPr="00A16763">
        <w:rPr>
          <w:szCs w:val="24"/>
          <w:lang w:val="fr-FR"/>
        </w:rPr>
        <w:t>Etat de s</w:t>
      </w:r>
      <w:bookmarkStart w:id="516" w:name="_DV_M515"/>
      <w:bookmarkEnd w:id="516"/>
      <w:r w:rsidR="00FA4D31">
        <w:rPr>
          <w:szCs w:val="24"/>
          <w:lang w:val="fr-FR"/>
        </w:rPr>
        <w:t>’</w:t>
      </w:r>
      <w:r w:rsidRPr="00A16763">
        <w:rPr>
          <w:szCs w:val="24"/>
          <w:lang w:val="fr-FR"/>
        </w:rPr>
        <w:t>assurer que toute personne est détenue dans des conditions compatibles avec le respect de la dignité humaine, que les modalités de sa détention ne la soumettent pas à une détresse ou à une épreuve d</w:t>
      </w:r>
      <w:bookmarkStart w:id="517" w:name="_DV_M516"/>
      <w:bookmarkEnd w:id="517"/>
      <w:r w:rsidR="00FA4D31">
        <w:rPr>
          <w:szCs w:val="24"/>
          <w:lang w:val="fr-FR"/>
        </w:rPr>
        <w:t>’</w:t>
      </w:r>
      <w:r w:rsidRPr="00A16763">
        <w:rPr>
          <w:szCs w:val="24"/>
          <w:lang w:val="fr-FR"/>
        </w:rPr>
        <w:t>une intensité qui excède le niveau inévitable de souffrance inhérent à une telle mesure et que, eu égard aux exigences pratiques de l</w:t>
      </w:r>
      <w:bookmarkStart w:id="518" w:name="_DV_M517"/>
      <w:bookmarkEnd w:id="518"/>
      <w:r w:rsidR="00FA4D31">
        <w:rPr>
          <w:szCs w:val="24"/>
          <w:lang w:val="fr-FR"/>
        </w:rPr>
        <w:t>’</w:t>
      </w:r>
      <w:r w:rsidRPr="00A16763">
        <w:rPr>
          <w:szCs w:val="24"/>
          <w:lang w:val="fr-FR"/>
        </w:rPr>
        <w:t>emprisonnement, sa santé et son bien-être sont assurés de manière adéquate (</w:t>
      </w:r>
      <w:r w:rsidRPr="00A16763">
        <w:rPr>
          <w:i/>
          <w:szCs w:val="24"/>
          <w:lang w:val="fr-FR"/>
        </w:rPr>
        <w:t>Kudła c. Pologne</w:t>
      </w:r>
      <w:r w:rsidRPr="00A16763">
        <w:rPr>
          <w:szCs w:val="24"/>
          <w:lang w:val="fr-FR"/>
        </w:rPr>
        <w:t xml:space="preserve">, précité, §§ 92-94 ; </w:t>
      </w:r>
      <w:r w:rsidRPr="00A16763">
        <w:rPr>
          <w:i/>
          <w:szCs w:val="24"/>
          <w:lang w:val="fr-FR"/>
        </w:rPr>
        <w:t>Ramirez Sanchez c. France</w:t>
      </w:r>
      <w:r w:rsidRPr="00A16763">
        <w:rPr>
          <w:szCs w:val="24"/>
          <w:lang w:val="fr-FR"/>
        </w:rPr>
        <w:t xml:space="preserve"> [GC], n</w:t>
      </w:r>
      <w:r w:rsidRPr="00A16763">
        <w:rPr>
          <w:szCs w:val="24"/>
          <w:vertAlign w:val="superscript"/>
          <w:lang w:val="fr-FR"/>
        </w:rPr>
        <w:t>o</w:t>
      </w:r>
      <w:r w:rsidRPr="00A16763">
        <w:rPr>
          <w:szCs w:val="24"/>
          <w:lang w:val="fr-FR"/>
        </w:rPr>
        <w:t xml:space="preserve"> 59450/00, § 119, CEDH 2006</w:t>
      </w:r>
      <w:r w:rsidRPr="00A16763">
        <w:rPr>
          <w:szCs w:val="24"/>
          <w:lang w:val="fr-FR"/>
        </w:rPr>
        <w:noBreakHyphen/>
        <w:t>IX).</w:t>
      </w:r>
    </w:p>
    <w:p w:rsidR="00EB32DC" w:rsidRPr="00A16763" w:rsidRDefault="00EB32DC" w:rsidP="00EB32DC">
      <w:pPr>
        <w:pStyle w:val="JuPara"/>
        <w:rPr>
          <w:szCs w:val="22"/>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63</w:t>
      </w:r>
      <w:r w:rsidRPr="00A16763">
        <w:rPr>
          <w:szCs w:val="24"/>
          <w:lang w:val="fr-FR"/>
        </w:rPr>
        <w:fldChar w:fldCharType="end"/>
      </w:r>
      <w:bookmarkStart w:id="519" w:name="_DV_M520"/>
      <w:bookmarkEnd w:id="519"/>
      <w:r w:rsidRPr="00A16763">
        <w:rPr>
          <w:szCs w:val="24"/>
          <w:lang w:val="fr-FR"/>
        </w:rPr>
        <w:t>.</w:t>
      </w:r>
      <w:r w:rsidR="006855CD">
        <w:rPr>
          <w:szCs w:val="24"/>
          <w:lang w:val="fr-FR"/>
        </w:rPr>
        <w:t>  </w:t>
      </w:r>
      <w:r w:rsidRPr="00A16763">
        <w:rPr>
          <w:szCs w:val="24"/>
          <w:lang w:val="fr-FR"/>
        </w:rPr>
        <w:t xml:space="preserve">Si les Etats sont autorisés à placer en détention des immigrés potentiels en vertu de leur </w:t>
      </w:r>
      <w:r>
        <w:rPr>
          <w:szCs w:val="24"/>
          <w:lang w:val="fr-FR"/>
        </w:rPr>
        <w:t>« </w:t>
      </w:r>
      <w:r w:rsidRPr="00A16763">
        <w:rPr>
          <w:szCs w:val="24"/>
          <w:lang w:val="fr-FR"/>
        </w:rPr>
        <w:t>droit indéniable de contrô</w:t>
      </w:r>
      <w:r w:rsidRPr="00A16763">
        <w:rPr>
          <w:rStyle w:val="ju-005fpara--char"/>
          <w:szCs w:val="22"/>
          <w:lang w:val="fr-FR"/>
        </w:rPr>
        <w:t>l</w:t>
      </w:r>
      <w:r w:rsidRPr="00A16763">
        <w:rPr>
          <w:szCs w:val="22"/>
          <w:lang w:val="fr-FR"/>
        </w:rPr>
        <w:t>er (...) l</w:t>
      </w:r>
      <w:bookmarkStart w:id="520" w:name="_DV_M521"/>
      <w:bookmarkEnd w:id="520"/>
      <w:r w:rsidR="00FA4D31">
        <w:rPr>
          <w:szCs w:val="22"/>
          <w:lang w:val="fr-FR"/>
        </w:rPr>
        <w:t>’</w:t>
      </w:r>
      <w:r w:rsidRPr="00A16763">
        <w:rPr>
          <w:szCs w:val="22"/>
          <w:lang w:val="fr-FR"/>
        </w:rPr>
        <w:t>entrée et le séjour des</w:t>
      </w:r>
      <w:r>
        <w:rPr>
          <w:szCs w:val="22"/>
          <w:lang w:val="fr-FR"/>
        </w:rPr>
        <w:t xml:space="preserve"> étrangers sur leur territoire »</w:t>
      </w:r>
      <w:r w:rsidRPr="00A16763">
        <w:rPr>
          <w:szCs w:val="22"/>
          <w:lang w:val="fr-FR"/>
        </w:rPr>
        <w:t xml:space="preserve"> (</w:t>
      </w:r>
      <w:r w:rsidRPr="00A16763">
        <w:rPr>
          <w:i/>
          <w:szCs w:val="22"/>
          <w:lang w:val="fr-FR"/>
        </w:rPr>
        <w:t>Amuur c. France</w:t>
      </w:r>
      <w:r w:rsidRPr="00A16763">
        <w:rPr>
          <w:szCs w:val="22"/>
          <w:lang w:val="fr-FR"/>
        </w:rPr>
        <w:t xml:space="preserve">, 25 juin 1996, § 41, </w:t>
      </w:r>
      <w:bookmarkStart w:id="521" w:name="_DV_M522"/>
      <w:bookmarkEnd w:id="521"/>
      <w:r w:rsidRPr="00A16763">
        <w:rPr>
          <w:i/>
          <w:szCs w:val="22"/>
          <w:lang w:val="fr-FR"/>
        </w:rPr>
        <w:t xml:space="preserve">Recueil </w:t>
      </w:r>
      <w:r w:rsidRPr="00A16763">
        <w:rPr>
          <w:szCs w:val="22"/>
          <w:lang w:val="fr-FR"/>
        </w:rPr>
        <w:t>1996</w:t>
      </w:r>
      <w:r w:rsidRPr="00A16763">
        <w:rPr>
          <w:szCs w:val="22"/>
          <w:lang w:val="fr-FR"/>
        </w:rPr>
        <w:noBreakHyphen/>
        <w:t>III), ce droit doit s</w:t>
      </w:r>
      <w:bookmarkStart w:id="522" w:name="_DV_M523"/>
      <w:bookmarkEnd w:id="522"/>
      <w:r w:rsidR="00FA4D31">
        <w:rPr>
          <w:szCs w:val="22"/>
          <w:lang w:val="fr-FR"/>
        </w:rPr>
        <w:t>’</w:t>
      </w:r>
      <w:r w:rsidRPr="00A16763">
        <w:rPr>
          <w:szCs w:val="22"/>
          <w:lang w:val="fr-FR"/>
        </w:rPr>
        <w:t>exercer en conformité avec les dispositions de la Convention (</w:t>
      </w:r>
      <w:r w:rsidRPr="00A16763">
        <w:rPr>
          <w:rStyle w:val="ju-005fpara--char"/>
          <w:i/>
          <w:szCs w:val="22"/>
          <w:lang w:val="fr-FR"/>
        </w:rPr>
        <w:t>Mahdid et Haddar c. Autriche</w:t>
      </w:r>
      <w:bookmarkStart w:id="523" w:name="_DV_M524"/>
      <w:bookmarkEnd w:id="523"/>
      <w:r w:rsidRPr="00A16763">
        <w:rPr>
          <w:szCs w:val="22"/>
          <w:lang w:val="fr-FR"/>
        </w:rPr>
        <w:t xml:space="preserve"> (déc.), n</w:t>
      </w:r>
      <w:r w:rsidRPr="00A16763">
        <w:rPr>
          <w:szCs w:val="22"/>
          <w:vertAlign w:val="superscript"/>
          <w:lang w:val="fr-FR"/>
        </w:rPr>
        <w:t>o</w:t>
      </w:r>
      <w:r w:rsidRPr="00A16763">
        <w:rPr>
          <w:szCs w:val="22"/>
          <w:lang w:val="fr-FR"/>
        </w:rPr>
        <w:t xml:space="preserve"> 74762/01, </w:t>
      </w:r>
      <w:bookmarkStart w:id="524" w:name="_DV_C440"/>
      <w:r w:rsidRPr="00A16763">
        <w:rPr>
          <w:rStyle w:val="DeltaViewInsertion"/>
          <w:color w:val="auto"/>
          <w:szCs w:val="22"/>
          <w:u w:val="none"/>
          <w:lang w:val="fr-FR"/>
        </w:rPr>
        <w:t>CEDH</w:t>
      </w:r>
      <w:bookmarkStart w:id="525" w:name="_DV_M525"/>
      <w:bookmarkEnd w:id="524"/>
      <w:bookmarkEnd w:id="525"/>
      <w:r w:rsidRPr="00A16763">
        <w:rPr>
          <w:szCs w:val="22"/>
          <w:lang w:val="fr-FR"/>
        </w:rPr>
        <w:t xml:space="preserve"> 2005</w:t>
      </w:r>
      <w:bookmarkStart w:id="526" w:name="_DV_C441"/>
      <w:r w:rsidRPr="00A16763">
        <w:rPr>
          <w:rStyle w:val="DeltaViewInsertion"/>
          <w:color w:val="auto"/>
          <w:szCs w:val="22"/>
          <w:u w:val="none"/>
          <w:lang w:val="fr-FR"/>
        </w:rPr>
        <w:t>-XIII</w:t>
      </w:r>
      <w:bookmarkStart w:id="527" w:name="_DV_M526"/>
      <w:bookmarkEnd w:id="526"/>
      <w:bookmarkEnd w:id="527"/>
      <w:r w:rsidRPr="00A16763">
        <w:rPr>
          <w:szCs w:val="22"/>
          <w:lang w:val="fr-FR"/>
        </w:rPr>
        <w:t>). La Cour doit avoir égard à la situation particulière de ces personnes lorsqu</w:t>
      </w:r>
      <w:bookmarkStart w:id="528" w:name="_DV_M527"/>
      <w:bookmarkEnd w:id="528"/>
      <w:r w:rsidR="00FA4D31">
        <w:rPr>
          <w:szCs w:val="22"/>
          <w:lang w:val="fr-FR"/>
        </w:rPr>
        <w:t>’</w:t>
      </w:r>
      <w:r w:rsidRPr="00A16763">
        <w:rPr>
          <w:szCs w:val="22"/>
          <w:lang w:val="fr-FR"/>
        </w:rPr>
        <w:t>elle est amenée à contrôler les modalités d</w:t>
      </w:r>
      <w:r w:rsidR="00FA4D31">
        <w:rPr>
          <w:rStyle w:val="DeltaViewInsertion"/>
          <w:color w:val="auto"/>
          <w:szCs w:val="22"/>
          <w:u w:val="none"/>
          <w:lang w:val="fr-FR"/>
        </w:rPr>
        <w:t>’</w:t>
      </w:r>
      <w:bookmarkStart w:id="529" w:name="_DV_M528"/>
      <w:bookmarkEnd w:id="529"/>
      <w:r w:rsidRPr="00A16763">
        <w:rPr>
          <w:szCs w:val="22"/>
          <w:lang w:val="fr-FR"/>
        </w:rPr>
        <w:t>exécution de la mesure de détention à l</w:t>
      </w:r>
      <w:bookmarkStart w:id="530" w:name="_DV_M529"/>
      <w:bookmarkEnd w:id="530"/>
      <w:r w:rsidR="00FA4D31">
        <w:rPr>
          <w:szCs w:val="22"/>
          <w:lang w:val="fr-FR"/>
        </w:rPr>
        <w:t>’</w:t>
      </w:r>
      <w:r w:rsidRPr="00A16763">
        <w:rPr>
          <w:szCs w:val="22"/>
          <w:lang w:val="fr-FR"/>
        </w:rPr>
        <w:t>aune des dispositions conventionnelles (</w:t>
      </w:r>
      <w:r w:rsidRPr="00A16763">
        <w:rPr>
          <w:i/>
          <w:szCs w:val="22"/>
          <w:lang w:val="fr-FR"/>
        </w:rPr>
        <w:t>Riad et Idiab c. Belgique</w:t>
      </w:r>
      <w:r w:rsidRPr="00A16763">
        <w:rPr>
          <w:szCs w:val="22"/>
          <w:lang w:val="fr-FR"/>
        </w:rPr>
        <w:t>, n</w:t>
      </w:r>
      <w:r w:rsidRPr="00A16763">
        <w:rPr>
          <w:szCs w:val="22"/>
          <w:vertAlign w:val="superscript"/>
          <w:lang w:val="fr-FR"/>
        </w:rPr>
        <w:t>os</w:t>
      </w:r>
      <w:r w:rsidRPr="00A16763">
        <w:rPr>
          <w:szCs w:val="22"/>
          <w:lang w:val="fr-FR"/>
        </w:rPr>
        <w:t xml:space="preserve"> 29787/03 et 29810/03, § 100, </w:t>
      </w:r>
      <w:bookmarkStart w:id="531" w:name="_DV_C449"/>
      <w:r w:rsidRPr="00A16763">
        <w:rPr>
          <w:rStyle w:val="DeltaViewInsertion"/>
          <w:color w:val="auto"/>
          <w:szCs w:val="22"/>
          <w:u w:val="none"/>
          <w:lang w:val="fr-FR"/>
        </w:rPr>
        <w:t>24 janvier</w:t>
      </w:r>
      <w:bookmarkStart w:id="532" w:name="_DV_M530"/>
      <w:bookmarkEnd w:id="531"/>
      <w:bookmarkEnd w:id="532"/>
      <w:r w:rsidRPr="00A16763">
        <w:rPr>
          <w:szCs w:val="22"/>
          <w:lang w:val="fr-FR"/>
        </w:rPr>
        <w:t xml:space="preserve"> 2008</w:t>
      </w:r>
      <w:bookmarkStart w:id="533" w:name="_DV_M531"/>
      <w:bookmarkEnd w:id="533"/>
      <w:r w:rsidRPr="00A16763">
        <w:rPr>
          <w:szCs w:val="22"/>
          <w:lang w:val="fr-FR"/>
        </w:rPr>
        <w:t>).</w:t>
      </w:r>
    </w:p>
    <w:p w:rsidR="00EB32DC" w:rsidRDefault="00EB32DC" w:rsidP="00EB32DC">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64</w:t>
      </w:r>
      <w:r w:rsidRPr="00A16763">
        <w:rPr>
          <w:szCs w:val="22"/>
          <w:lang w:val="fr-FR"/>
        </w:rPr>
        <w:fldChar w:fldCharType="end"/>
      </w:r>
      <w:bookmarkStart w:id="534" w:name="_DV_M538"/>
      <w:bookmarkEnd w:id="534"/>
      <w:r w:rsidR="006855CD">
        <w:rPr>
          <w:szCs w:val="22"/>
          <w:lang w:val="fr-FR"/>
        </w:rPr>
        <w:t>.  </w:t>
      </w:r>
      <w:r w:rsidRPr="00A16763">
        <w:rPr>
          <w:szCs w:val="22"/>
          <w:lang w:val="fr-FR"/>
        </w:rPr>
        <w:t>En l</w:t>
      </w:r>
      <w:r w:rsidR="00FA4D31">
        <w:rPr>
          <w:szCs w:val="22"/>
          <w:lang w:val="fr-FR"/>
        </w:rPr>
        <w:t>’</w:t>
      </w:r>
      <w:r w:rsidRPr="00A16763">
        <w:rPr>
          <w:szCs w:val="22"/>
          <w:lang w:val="fr-FR"/>
        </w:rPr>
        <w:t>espèce, la Cour renvoie aux</w:t>
      </w:r>
      <w:bookmarkStart w:id="535" w:name="_DV_M539"/>
      <w:bookmarkEnd w:id="535"/>
      <w:r w:rsidRPr="00A16763">
        <w:rPr>
          <w:szCs w:val="22"/>
          <w:lang w:val="fr-FR"/>
        </w:rPr>
        <w:t xml:space="preserve"> circonst</w:t>
      </w:r>
      <w:r w:rsidR="00BB6091">
        <w:rPr>
          <w:szCs w:val="22"/>
          <w:lang w:val="fr-FR"/>
        </w:rPr>
        <w:t>ances de fait (paragraphes 14-32</w:t>
      </w:r>
      <w:r w:rsidRPr="00A16763">
        <w:rPr>
          <w:szCs w:val="22"/>
          <w:lang w:val="fr-FR"/>
        </w:rPr>
        <w:t xml:space="preserve"> ci-dessus) pour plus de détails concernant les conditions dans </w:t>
      </w:r>
      <w:bookmarkStart w:id="536" w:name="_DV_C454"/>
      <w:r w:rsidRPr="00A16763">
        <w:rPr>
          <w:rStyle w:val="DeltaViewInsertion"/>
          <w:color w:val="auto"/>
          <w:szCs w:val="22"/>
          <w:u w:val="none"/>
          <w:lang w:val="fr-FR"/>
        </w:rPr>
        <w:t>lesquelles</w:t>
      </w:r>
      <w:bookmarkStart w:id="537" w:name="_DV_M540"/>
      <w:bookmarkEnd w:id="536"/>
      <w:bookmarkEnd w:id="537"/>
      <w:r w:rsidRPr="00A16763">
        <w:rPr>
          <w:szCs w:val="22"/>
          <w:lang w:val="fr-FR"/>
        </w:rPr>
        <w:t xml:space="preserve"> les requérants </w:t>
      </w:r>
      <w:bookmarkStart w:id="538" w:name="_DV_C456"/>
      <w:r w:rsidRPr="00A16763">
        <w:rPr>
          <w:rStyle w:val="DeltaViewInsertion"/>
          <w:color w:val="auto"/>
          <w:szCs w:val="22"/>
          <w:u w:val="none"/>
          <w:lang w:val="fr-FR"/>
        </w:rPr>
        <w:t>affirment</w:t>
      </w:r>
      <w:bookmarkStart w:id="539" w:name="_DV_M541"/>
      <w:bookmarkEnd w:id="538"/>
      <w:bookmarkEnd w:id="539"/>
      <w:r w:rsidRPr="00A16763">
        <w:rPr>
          <w:szCs w:val="22"/>
          <w:lang w:val="fr-FR"/>
        </w:rPr>
        <w:t xml:space="preserve"> avoir été hébergés pendant la durée de leur rétention. </w:t>
      </w:r>
      <w:r>
        <w:rPr>
          <w:szCs w:val="22"/>
          <w:lang w:val="fr-FR"/>
        </w:rPr>
        <w:t>Outre la reconnaissance par le Gouvernement de la surpopulation créée dans le centre de Pagani en cette période là, les requérants ont fourni, à l</w:t>
      </w:r>
      <w:r w:rsidR="00FA4D31">
        <w:rPr>
          <w:szCs w:val="22"/>
          <w:lang w:val="fr-FR"/>
        </w:rPr>
        <w:t>’</w:t>
      </w:r>
      <w:r>
        <w:rPr>
          <w:szCs w:val="22"/>
          <w:lang w:val="fr-FR"/>
        </w:rPr>
        <w:t>appui de leurs allégations photos et vidéos.</w:t>
      </w:r>
    </w:p>
    <w:p w:rsidR="000F027A" w:rsidRDefault="00EB32DC" w:rsidP="00EB32DC">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65</w:t>
      </w:r>
      <w:r w:rsidRPr="00A16763">
        <w:rPr>
          <w:szCs w:val="22"/>
          <w:lang w:val="fr-FR"/>
        </w:rPr>
        <w:fldChar w:fldCharType="end"/>
      </w:r>
      <w:bookmarkStart w:id="540" w:name="_DV_M551"/>
      <w:bookmarkEnd w:id="540"/>
      <w:r w:rsidRPr="00A16763">
        <w:rPr>
          <w:szCs w:val="22"/>
          <w:lang w:val="fr-FR"/>
        </w:rPr>
        <w:t>.</w:t>
      </w:r>
      <w:r w:rsidR="006855CD">
        <w:rPr>
          <w:szCs w:val="22"/>
          <w:lang w:val="fr-FR"/>
        </w:rPr>
        <w:t>  </w:t>
      </w:r>
      <w:r>
        <w:rPr>
          <w:szCs w:val="22"/>
          <w:lang w:val="fr-FR"/>
        </w:rPr>
        <w:t>La Cour a encore à sa disposition dans la présente affaire divers rapports établis à des dates concomitantes aux faits de l</w:t>
      </w:r>
      <w:r w:rsidR="00FA4D31">
        <w:rPr>
          <w:szCs w:val="22"/>
          <w:lang w:val="fr-FR"/>
        </w:rPr>
        <w:t>’</w:t>
      </w:r>
      <w:r>
        <w:rPr>
          <w:szCs w:val="22"/>
          <w:lang w:val="fr-FR"/>
        </w:rPr>
        <w:t>espèce qui démontr</w:t>
      </w:r>
      <w:r w:rsidRPr="00A16763">
        <w:rPr>
          <w:szCs w:val="22"/>
          <w:lang w:val="fr-FR"/>
        </w:rPr>
        <w:t xml:space="preserve">ent que la situation au centre de Pagani </w:t>
      </w:r>
      <w:r>
        <w:rPr>
          <w:szCs w:val="22"/>
          <w:lang w:val="fr-FR"/>
        </w:rPr>
        <w:t xml:space="preserve">ont au fil du temps </w:t>
      </w:r>
      <w:r w:rsidRPr="00A16763">
        <w:rPr>
          <w:szCs w:val="22"/>
          <w:lang w:val="fr-FR"/>
        </w:rPr>
        <w:t>empiré</w:t>
      </w:r>
      <w:r>
        <w:rPr>
          <w:szCs w:val="22"/>
          <w:lang w:val="fr-FR"/>
        </w:rPr>
        <w:t xml:space="preserve"> plutôt que s</w:t>
      </w:r>
      <w:r w:rsidR="00FA4D31">
        <w:rPr>
          <w:szCs w:val="22"/>
          <w:lang w:val="fr-FR"/>
        </w:rPr>
        <w:t>’</w:t>
      </w:r>
      <w:r>
        <w:rPr>
          <w:szCs w:val="22"/>
          <w:lang w:val="fr-FR"/>
        </w:rPr>
        <w:t>améliorer comme semble le soutenir le Gouvernement</w:t>
      </w:r>
      <w:r w:rsidRPr="00A16763">
        <w:rPr>
          <w:szCs w:val="22"/>
          <w:lang w:val="fr-FR"/>
        </w:rPr>
        <w:t>.</w:t>
      </w:r>
    </w:p>
    <w:p w:rsidR="00EB32DC" w:rsidRPr="00A16763" w:rsidRDefault="00EB32DC" w:rsidP="00EB32DC">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66</w:t>
      </w:r>
      <w:r w:rsidRPr="00A16763">
        <w:rPr>
          <w:szCs w:val="22"/>
          <w:lang w:val="fr-FR"/>
        </w:rPr>
        <w:fldChar w:fldCharType="end"/>
      </w:r>
      <w:bookmarkStart w:id="541" w:name="_DV_M560"/>
      <w:bookmarkEnd w:id="541"/>
      <w:r w:rsidRPr="00A16763">
        <w:rPr>
          <w:szCs w:val="22"/>
          <w:lang w:val="fr-FR"/>
        </w:rPr>
        <w:t>.</w:t>
      </w:r>
      <w:r w:rsidR="006855CD">
        <w:rPr>
          <w:szCs w:val="22"/>
          <w:lang w:val="fr-FR"/>
        </w:rPr>
        <w:t>  </w:t>
      </w:r>
      <w:r w:rsidRPr="00A16763">
        <w:rPr>
          <w:szCs w:val="22"/>
          <w:lang w:val="fr-FR"/>
        </w:rPr>
        <w:t xml:space="preserve">Ainsi la Cour relève </w:t>
      </w:r>
      <w:r>
        <w:rPr>
          <w:szCs w:val="22"/>
          <w:lang w:val="fr-FR"/>
        </w:rPr>
        <w:t>la situation décrite dans le rapport,</w:t>
      </w:r>
      <w:r w:rsidRPr="00A16763">
        <w:rPr>
          <w:szCs w:val="22"/>
          <w:lang w:val="fr-FR"/>
        </w:rPr>
        <w:t xml:space="preserve"> publié en juin 2010,</w:t>
      </w:r>
      <w:r>
        <w:rPr>
          <w:szCs w:val="22"/>
          <w:lang w:val="fr-FR"/>
        </w:rPr>
        <w:t xml:space="preserve"> par</w:t>
      </w:r>
      <w:r w:rsidRPr="00A16763">
        <w:rPr>
          <w:szCs w:val="22"/>
          <w:lang w:val="fr-FR"/>
        </w:rPr>
        <w:t xml:space="preserve"> Médecins sans </w:t>
      </w:r>
      <w:bookmarkStart w:id="542" w:name="_DV_C480"/>
      <w:r w:rsidRPr="00A16763">
        <w:rPr>
          <w:rStyle w:val="DeltaViewInsertion"/>
          <w:color w:val="auto"/>
          <w:szCs w:val="22"/>
          <w:u w:val="none"/>
          <w:lang w:val="fr-FR"/>
        </w:rPr>
        <w:t>frontières</w:t>
      </w:r>
      <w:bookmarkStart w:id="543" w:name="_DV_M561"/>
      <w:bookmarkEnd w:id="542"/>
      <w:bookmarkEnd w:id="543"/>
      <w:r>
        <w:rPr>
          <w:rStyle w:val="DeltaViewInsertion"/>
          <w:color w:val="auto"/>
          <w:szCs w:val="22"/>
          <w:u w:val="none"/>
          <w:lang w:val="fr-FR"/>
        </w:rPr>
        <w:t> </w:t>
      </w:r>
      <w:r>
        <w:rPr>
          <w:szCs w:val="22"/>
          <w:lang w:val="fr-FR"/>
        </w:rPr>
        <w:t>:</w:t>
      </w:r>
      <w:r w:rsidRPr="00A16763">
        <w:rPr>
          <w:szCs w:val="22"/>
          <w:lang w:val="fr-FR"/>
        </w:rPr>
        <w:t xml:space="preserve"> en se référant à la période allant d</w:t>
      </w:r>
      <w:bookmarkStart w:id="544" w:name="_DV_M562"/>
      <w:bookmarkEnd w:id="544"/>
      <w:r w:rsidR="00FA4D31">
        <w:rPr>
          <w:szCs w:val="22"/>
          <w:lang w:val="fr-FR"/>
        </w:rPr>
        <w:t>’</w:t>
      </w:r>
      <w:r w:rsidRPr="00A16763">
        <w:rPr>
          <w:szCs w:val="22"/>
          <w:lang w:val="fr-FR"/>
        </w:rPr>
        <w:t xml:space="preserve">août à octobre 2009, </w:t>
      </w:r>
      <w:r>
        <w:rPr>
          <w:szCs w:val="22"/>
          <w:lang w:val="fr-FR"/>
        </w:rPr>
        <w:t xml:space="preserve">soit </w:t>
      </w:r>
      <w:r w:rsidR="00F17D98">
        <w:rPr>
          <w:szCs w:val="22"/>
          <w:lang w:val="fr-FR"/>
        </w:rPr>
        <w:t>précisément</w:t>
      </w:r>
      <w:r>
        <w:rPr>
          <w:szCs w:val="22"/>
          <w:lang w:val="fr-FR"/>
        </w:rPr>
        <w:t xml:space="preserve"> la période durant laquelle les requérants y furent détenus, le rapport constatait </w:t>
      </w:r>
      <w:r w:rsidRPr="00A16763">
        <w:rPr>
          <w:szCs w:val="22"/>
          <w:lang w:val="fr-FR"/>
        </w:rPr>
        <w:t>que le nombre de détenus</w:t>
      </w:r>
      <w:r>
        <w:rPr>
          <w:szCs w:val="22"/>
          <w:lang w:val="fr-FR"/>
        </w:rPr>
        <w:t xml:space="preserve"> dépassait 1 200,</w:t>
      </w:r>
      <w:r w:rsidR="00BB6091">
        <w:rPr>
          <w:szCs w:val="22"/>
          <w:lang w:val="fr-FR"/>
        </w:rPr>
        <w:t xml:space="preserve"> </w:t>
      </w:r>
      <w:r>
        <w:rPr>
          <w:szCs w:val="22"/>
          <w:lang w:val="fr-FR"/>
        </w:rPr>
        <w:t>et</w:t>
      </w:r>
      <w:r w:rsidR="00BB6091">
        <w:rPr>
          <w:szCs w:val="22"/>
          <w:lang w:val="fr-FR"/>
        </w:rPr>
        <w:t xml:space="preserve"> </w:t>
      </w:r>
      <w:r w:rsidRPr="00A16763">
        <w:rPr>
          <w:szCs w:val="22"/>
          <w:lang w:val="fr-FR"/>
        </w:rPr>
        <w:t>était quatre fois supérieur à la capacité d</w:t>
      </w:r>
      <w:bookmarkStart w:id="545" w:name="_DV_M563"/>
      <w:bookmarkEnd w:id="545"/>
      <w:r w:rsidR="00FA4D31">
        <w:rPr>
          <w:szCs w:val="22"/>
          <w:lang w:val="fr-FR"/>
        </w:rPr>
        <w:t>’</w:t>
      </w:r>
      <w:r w:rsidRPr="00A16763">
        <w:rPr>
          <w:szCs w:val="22"/>
          <w:lang w:val="fr-FR"/>
        </w:rPr>
        <w:t>hébergement du centre</w:t>
      </w:r>
      <w:bookmarkStart w:id="546" w:name="_DV_M564"/>
      <w:bookmarkEnd w:id="546"/>
      <w:r w:rsidRPr="00A16763">
        <w:rPr>
          <w:szCs w:val="22"/>
          <w:lang w:val="fr-FR"/>
        </w:rPr>
        <w:t xml:space="preserve"> et que </w:t>
      </w:r>
      <w:bookmarkStart w:id="547" w:name="_DV_M565"/>
      <w:bookmarkStart w:id="548" w:name="OLE_LINK1"/>
      <w:bookmarkEnd w:id="547"/>
      <w:r w:rsidRPr="00A16763">
        <w:rPr>
          <w:szCs w:val="22"/>
          <w:lang w:val="fr-FR"/>
        </w:rPr>
        <w:t>l</w:t>
      </w:r>
      <w:bookmarkStart w:id="549" w:name="_DV_M566"/>
      <w:bookmarkEnd w:id="549"/>
      <w:r w:rsidR="00FA4D31">
        <w:rPr>
          <w:szCs w:val="22"/>
          <w:lang w:val="fr-FR"/>
        </w:rPr>
        <w:t>’</w:t>
      </w:r>
      <w:r w:rsidRPr="00A16763">
        <w:rPr>
          <w:szCs w:val="22"/>
          <w:lang w:val="fr-FR"/>
        </w:rPr>
        <w:t xml:space="preserve">engorgement </w:t>
      </w:r>
      <w:bookmarkStart w:id="550" w:name="_DV_M567"/>
      <w:bookmarkEnd w:id="548"/>
      <w:bookmarkEnd w:id="550"/>
      <w:r w:rsidRPr="00A16763">
        <w:rPr>
          <w:szCs w:val="22"/>
          <w:lang w:val="fr-FR"/>
        </w:rPr>
        <w:t>des toilettes et des douches provoquait l</w:t>
      </w:r>
      <w:bookmarkStart w:id="551" w:name="_DV_M568"/>
      <w:bookmarkEnd w:id="551"/>
      <w:r w:rsidR="00FA4D31">
        <w:rPr>
          <w:szCs w:val="22"/>
          <w:lang w:val="fr-FR"/>
        </w:rPr>
        <w:t>’</w:t>
      </w:r>
      <w:r w:rsidRPr="00A16763">
        <w:rPr>
          <w:szCs w:val="22"/>
          <w:lang w:val="fr-FR"/>
        </w:rPr>
        <w:t>inondation partielle du sol sur lequel des matelas étaient empilés.</w:t>
      </w:r>
      <w:bookmarkStart w:id="552" w:name="_DV_M569"/>
      <w:bookmarkEnd w:id="552"/>
      <w:r w:rsidRPr="00A16763">
        <w:rPr>
          <w:szCs w:val="22"/>
          <w:lang w:val="fr-FR"/>
        </w:rPr>
        <w:t xml:space="preserve"> Selon le rapport, les détenus, à l</w:t>
      </w:r>
      <w:r w:rsidR="00FA4D31">
        <w:rPr>
          <w:szCs w:val="22"/>
          <w:lang w:val="fr-FR"/>
        </w:rPr>
        <w:t>’</w:t>
      </w:r>
      <w:r w:rsidRPr="00A16763">
        <w:rPr>
          <w:szCs w:val="22"/>
          <w:lang w:val="fr-FR"/>
        </w:rPr>
        <w:t>exception des femmes et des enfants, n</w:t>
      </w:r>
      <w:r w:rsidR="00FA4D31">
        <w:rPr>
          <w:szCs w:val="22"/>
          <w:lang w:val="fr-FR"/>
        </w:rPr>
        <w:t>’</w:t>
      </w:r>
      <w:r w:rsidRPr="00A16763">
        <w:rPr>
          <w:szCs w:val="22"/>
          <w:lang w:val="fr-FR"/>
        </w:rPr>
        <w:t>étaient pas autorisés à sortir dans la cour extérieure du centre, et ce pendant des semaines.</w:t>
      </w:r>
      <w:r>
        <w:rPr>
          <w:szCs w:val="22"/>
          <w:lang w:val="fr-FR"/>
        </w:rPr>
        <w:t xml:space="preserve"> Le rapport affirmait</w:t>
      </w:r>
      <w:r w:rsidRPr="00A16763">
        <w:rPr>
          <w:szCs w:val="22"/>
          <w:lang w:val="fr-FR"/>
        </w:rPr>
        <w:t xml:space="preserve"> que le centre </w:t>
      </w:r>
      <w:r>
        <w:rPr>
          <w:szCs w:val="22"/>
          <w:lang w:val="fr-FR"/>
        </w:rPr>
        <w:t>de Pagani consistait en des entrepôts qui n</w:t>
      </w:r>
      <w:r w:rsidR="00FA4D31">
        <w:rPr>
          <w:szCs w:val="22"/>
          <w:lang w:val="fr-FR"/>
        </w:rPr>
        <w:t>’</w:t>
      </w:r>
      <w:r>
        <w:rPr>
          <w:szCs w:val="22"/>
          <w:lang w:val="fr-FR"/>
        </w:rPr>
        <w:t>étaient</w:t>
      </w:r>
      <w:r w:rsidRPr="00A16763">
        <w:rPr>
          <w:szCs w:val="22"/>
          <w:lang w:val="fr-FR"/>
        </w:rPr>
        <w:t xml:space="preserve"> pas à même de servir de lieux de détention </w:t>
      </w:r>
      <w:r w:rsidRPr="00A16763">
        <w:rPr>
          <w:rStyle w:val="DeltaViewInsertion"/>
          <w:color w:val="auto"/>
          <w:szCs w:val="22"/>
          <w:u w:val="none"/>
          <w:lang w:val="fr-FR"/>
        </w:rPr>
        <w:t xml:space="preserve">pour des </w:t>
      </w:r>
      <w:r w:rsidRPr="00A16763">
        <w:rPr>
          <w:szCs w:val="22"/>
          <w:lang w:val="fr-FR"/>
        </w:rPr>
        <w:t>êtres humains.</w:t>
      </w:r>
    </w:p>
    <w:p w:rsidR="000F027A" w:rsidRDefault="00EB32DC" w:rsidP="00EB32DC">
      <w:pPr>
        <w:pStyle w:val="JuPara"/>
        <w:rPr>
          <w:szCs w:val="22"/>
          <w:lang w:val="fr-FR"/>
        </w:rPr>
      </w:pPr>
      <w:r>
        <w:rPr>
          <w:szCs w:val="22"/>
          <w:lang w:val="fr-FR"/>
        </w:rPr>
        <w:fldChar w:fldCharType="begin"/>
      </w:r>
      <w:r>
        <w:rPr>
          <w:szCs w:val="22"/>
          <w:lang w:val="fr-FR"/>
        </w:rPr>
        <w:instrText xml:space="preserve"> SEQ level0 \*arabic </w:instrText>
      </w:r>
      <w:r>
        <w:rPr>
          <w:szCs w:val="22"/>
          <w:lang w:val="fr-FR"/>
        </w:rPr>
        <w:fldChar w:fldCharType="separate"/>
      </w:r>
      <w:r w:rsidR="001972DC">
        <w:rPr>
          <w:noProof/>
          <w:szCs w:val="22"/>
          <w:lang w:val="fr-FR"/>
        </w:rPr>
        <w:t>67</w:t>
      </w:r>
      <w:r>
        <w:rPr>
          <w:szCs w:val="22"/>
          <w:lang w:val="fr-FR"/>
        </w:rPr>
        <w:fldChar w:fldCharType="end"/>
      </w:r>
      <w:r>
        <w:rPr>
          <w:szCs w:val="22"/>
          <w:lang w:val="fr-FR"/>
        </w:rPr>
        <w:t>.  </w:t>
      </w:r>
      <w:r w:rsidRPr="00A16763">
        <w:rPr>
          <w:szCs w:val="22"/>
          <w:lang w:val="fr-FR"/>
        </w:rPr>
        <w:t xml:space="preserve">Suite à sa visite en Grèce, du 17 au 29 septembre 2009, </w:t>
      </w:r>
      <w:r>
        <w:rPr>
          <w:szCs w:val="22"/>
          <w:lang w:val="fr-FR"/>
        </w:rPr>
        <w:t xml:space="preserve">soit moins de trois semaines après que les requérants aient quitté Pagani, </w:t>
      </w:r>
      <w:r w:rsidRPr="00A16763">
        <w:rPr>
          <w:szCs w:val="22"/>
          <w:lang w:val="fr-FR"/>
        </w:rPr>
        <w:t xml:space="preserve">le CPT notait </w:t>
      </w:r>
      <w:bookmarkStart w:id="553" w:name="_DV_M571"/>
      <w:bookmarkEnd w:id="553"/>
      <w:r w:rsidRPr="00A16763">
        <w:rPr>
          <w:szCs w:val="22"/>
          <w:lang w:val="fr-FR"/>
        </w:rPr>
        <w:t xml:space="preserve">dans son rapport publié le 17 novembre 2010 que le centre était insalubre au-delà de toute description et </w:t>
      </w:r>
      <w:bookmarkStart w:id="554" w:name="_DV_C490"/>
      <w:r w:rsidRPr="00A16763">
        <w:rPr>
          <w:rStyle w:val="DeltaViewInsertion"/>
          <w:color w:val="auto"/>
          <w:szCs w:val="22"/>
          <w:u w:val="none"/>
          <w:lang w:val="fr-FR"/>
        </w:rPr>
        <w:t xml:space="preserve">que </w:t>
      </w:r>
      <w:bookmarkStart w:id="555" w:name="_DV_M572"/>
      <w:bookmarkEnd w:id="554"/>
      <w:bookmarkEnd w:id="555"/>
      <w:r w:rsidRPr="00A16763">
        <w:rPr>
          <w:szCs w:val="22"/>
          <w:lang w:val="fr-FR"/>
        </w:rPr>
        <w:t xml:space="preserve">les conditions de détention pour certains, sinon pour </w:t>
      </w:r>
      <w:bookmarkStart w:id="556" w:name="_DV_C492"/>
      <w:r w:rsidRPr="00A16763">
        <w:rPr>
          <w:rStyle w:val="DeltaViewInsertion"/>
          <w:color w:val="auto"/>
          <w:szCs w:val="22"/>
          <w:u w:val="none"/>
          <w:lang w:val="fr-FR"/>
        </w:rPr>
        <w:t>l</w:t>
      </w:r>
      <w:r w:rsidR="00FA4D31">
        <w:rPr>
          <w:rStyle w:val="DeltaViewInsertion"/>
          <w:color w:val="auto"/>
          <w:szCs w:val="22"/>
          <w:u w:val="none"/>
          <w:lang w:val="fr-FR"/>
        </w:rPr>
        <w:t>’</w:t>
      </w:r>
      <w:r w:rsidRPr="00A16763">
        <w:rPr>
          <w:rStyle w:val="DeltaViewInsertion"/>
          <w:color w:val="auto"/>
          <w:szCs w:val="22"/>
          <w:u w:val="none"/>
          <w:lang w:val="fr-FR"/>
        </w:rPr>
        <w:t>ensemble des</w:t>
      </w:r>
      <w:bookmarkStart w:id="557" w:name="_DV_M573"/>
      <w:bookmarkEnd w:id="556"/>
      <w:bookmarkEnd w:id="557"/>
      <w:r w:rsidRPr="00A16763">
        <w:rPr>
          <w:szCs w:val="22"/>
          <w:lang w:val="fr-FR"/>
        </w:rPr>
        <w:t xml:space="preserve"> migrants en situation irrégulière</w:t>
      </w:r>
      <w:bookmarkStart w:id="558" w:name="_DV_C493"/>
      <w:r w:rsidRPr="00A16763">
        <w:rPr>
          <w:rStyle w:val="DeltaViewInsertion"/>
          <w:color w:val="auto"/>
          <w:szCs w:val="22"/>
          <w:u w:val="none"/>
          <w:lang w:val="fr-FR"/>
        </w:rPr>
        <w:t xml:space="preserve"> présents</w:t>
      </w:r>
      <w:bookmarkStart w:id="559" w:name="_DV_M574"/>
      <w:bookmarkEnd w:id="558"/>
      <w:bookmarkEnd w:id="559"/>
      <w:r w:rsidRPr="00A16763">
        <w:rPr>
          <w:szCs w:val="22"/>
          <w:lang w:val="fr-FR"/>
        </w:rPr>
        <w:t xml:space="preserve">, pourraient sans </w:t>
      </w:r>
      <w:bookmarkStart w:id="560" w:name="_DV_C495"/>
      <w:r w:rsidRPr="00A16763">
        <w:rPr>
          <w:rStyle w:val="DeltaViewInsertion"/>
          <w:color w:val="auto"/>
          <w:szCs w:val="22"/>
          <w:u w:val="none"/>
          <w:lang w:val="fr-FR"/>
        </w:rPr>
        <w:t>conteste</w:t>
      </w:r>
      <w:bookmarkStart w:id="561" w:name="_DV_M575"/>
      <w:bookmarkEnd w:id="560"/>
      <w:bookmarkEnd w:id="561"/>
      <w:r w:rsidRPr="00A16763">
        <w:rPr>
          <w:szCs w:val="22"/>
          <w:lang w:val="fr-FR"/>
        </w:rPr>
        <w:t xml:space="preserve"> être qualifiées d</w:t>
      </w:r>
      <w:r w:rsidR="00FA4D31">
        <w:rPr>
          <w:szCs w:val="22"/>
          <w:lang w:val="fr-FR"/>
        </w:rPr>
        <w:t>’</w:t>
      </w:r>
      <w:r w:rsidRPr="00A16763">
        <w:rPr>
          <w:szCs w:val="22"/>
          <w:lang w:val="fr-FR"/>
        </w:rPr>
        <w:t xml:space="preserve">inhumaines et dégradantes. </w:t>
      </w:r>
      <w:bookmarkStart w:id="562" w:name="_DV_C497"/>
      <w:r w:rsidRPr="00A16763">
        <w:rPr>
          <w:rStyle w:val="DeltaViewInsertion"/>
          <w:color w:val="auto"/>
          <w:szCs w:val="22"/>
          <w:u w:val="none"/>
          <w:lang w:val="fr-FR"/>
        </w:rPr>
        <w:t>Le CPT</w:t>
      </w:r>
      <w:bookmarkStart w:id="563" w:name="_DV_M576"/>
      <w:bookmarkEnd w:id="562"/>
      <w:bookmarkEnd w:id="563"/>
      <w:r w:rsidRPr="00A16763">
        <w:rPr>
          <w:szCs w:val="22"/>
          <w:lang w:val="fr-FR"/>
        </w:rPr>
        <w:t xml:space="preserve"> soulignait qu</w:t>
      </w:r>
      <w:r w:rsidR="00FA4D31">
        <w:rPr>
          <w:szCs w:val="22"/>
          <w:lang w:val="fr-FR"/>
        </w:rPr>
        <w:t>’</w:t>
      </w:r>
      <w:r w:rsidRPr="00A16763">
        <w:rPr>
          <w:szCs w:val="22"/>
          <w:lang w:val="fr-FR"/>
        </w:rPr>
        <w:t>en dépit du fait que dans son rapport de 2008</w:t>
      </w:r>
      <w:bookmarkStart w:id="564" w:name="_DV_M577"/>
      <w:bookmarkEnd w:id="564"/>
      <w:r w:rsidRPr="00A16763">
        <w:rPr>
          <w:szCs w:val="22"/>
          <w:lang w:val="fr-FR"/>
        </w:rPr>
        <w:t xml:space="preserve"> il avait qualifié les conditions de détention à Pagani d</w:t>
      </w:r>
      <w:r w:rsidR="00FA4D31">
        <w:rPr>
          <w:szCs w:val="22"/>
          <w:lang w:val="fr-FR"/>
        </w:rPr>
        <w:t>’</w:t>
      </w:r>
      <w:r w:rsidRPr="00A16763">
        <w:rPr>
          <w:szCs w:val="22"/>
          <w:lang w:val="fr-FR"/>
        </w:rPr>
        <w:t xml:space="preserve"> </w:t>
      </w:r>
      <w:bookmarkStart w:id="565" w:name="_DV_M578"/>
      <w:bookmarkEnd w:id="565"/>
      <w:r>
        <w:rPr>
          <w:szCs w:val="22"/>
          <w:lang w:val="fr-FR"/>
        </w:rPr>
        <w:t>« abominables »</w:t>
      </w:r>
      <w:r w:rsidRPr="00A16763">
        <w:rPr>
          <w:szCs w:val="22"/>
          <w:lang w:val="fr-FR"/>
        </w:rPr>
        <w:t xml:space="preserve"> et avait fait appel à la nécessité de prendre </w:t>
      </w:r>
      <w:bookmarkStart w:id="566" w:name="_DV_C499"/>
      <w:r w:rsidRPr="00A16763">
        <w:rPr>
          <w:rStyle w:val="DeltaViewInsertion"/>
          <w:color w:val="auto"/>
          <w:szCs w:val="22"/>
          <w:u w:val="none"/>
          <w:lang w:val="fr-FR"/>
        </w:rPr>
        <w:t>des</w:t>
      </w:r>
      <w:bookmarkStart w:id="567" w:name="_DV_M579"/>
      <w:bookmarkEnd w:id="566"/>
      <w:bookmarkEnd w:id="567"/>
      <w:r w:rsidRPr="00A16763">
        <w:rPr>
          <w:szCs w:val="22"/>
          <w:lang w:val="fr-FR"/>
        </w:rPr>
        <w:t xml:space="preserve"> mesures d</w:t>
      </w:r>
      <w:r w:rsidR="00FA4D31">
        <w:rPr>
          <w:szCs w:val="22"/>
          <w:lang w:val="fr-FR"/>
        </w:rPr>
        <w:t>’</w:t>
      </w:r>
      <w:r w:rsidRPr="00A16763">
        <w:rPr>
          <w:szCs w:val="22"/>
          <w:lang w:val="fr-FR"/>
        </w:rPr>
        <w:t>urgence,</w:t>
      </w:r>
      <w:bookmarkStart w:id="568" w:name="_DV_M580"/>
      <w:bookmarkEnd w:id="568"/>
      <w:r w:rsidRPr="00A16763">
        <w:rPr>
          <w:szCs w:val="22"/>
          <w:lang w:val="fr-FR"/>
        </w:rPr>
        <w:t xml:space="preserve"> </w:t>
      </w:r>
      <w:bookmarkStart w:id="569" w:name="_DV_M581"/>
      <w:bookmarkEnd w:id="569"/>
      <w:r w:rsidRPr="00A16763">
        <w:rPr>
          <w:szCs w:val="22"/>
          <w:lang w:val="fr-FR"/>
        </w:rPr>
        <w:t xml:space="preserve">il constatait avec regret </w:t>
      </w:r>
      <w:bookmarkStart w:id="570" w:name="_DV_C502"/>
      <w:r w:rsidRPr="00A16763">
        <w:rPr>
          <w:rStyle w:val="DeltaViewInsertion"/>
          <w:color w:val="auto"/>
          <w:szCs w:val="22"/>
          <w:u w:val="none"/>
          <w:lang w:val="fr-FR"/>
        </w:rPr>
        <w:t>lors de sa visite en 2009</w:t>
      </w:r>
      <w:bookmarkStart w:id="571" w:name="_DV_M582"/>
      <w:bookmarkEnd w:id="570"/>
      <w:bookmarkEnd w:id="571"/>
      <w:r w:rsidRPr="00A16763">
        <w:rPr>
          <w:rStyle w:val="DeltaViewInsertion"/>
          <w:color w:val="auto"/>
          <w:szCs w:val="22"/>
          <w:u w:val="none"/>
          <w:lang w:val="fr-FR"/>
        </w:rPr>
        <w:t xml:space="preserve"> </w:t>
      </w:r>
      <w:r w:rsidRPr="00A16763">
        <w:rPr>
          <w:szCs w:val="22"/>
          <w:lang w:val="fr-FR"/>
        </w:rPr>
        <w:t>qu</w:t>
      </w:r>
      <w:r w:rsidR="00FA4D31">
        <w:rPr>
          <w:szCs w:val="22"/>
          <w:lang w:val="fr-FR"/>
        </w:rPr>
        <w:t>’</w:t>
      </w:r>
      <w:r w:rsidRPr="00A16763">
        <w:rPr>
          <w:szCs w:val="22"/>
          <w:lang w:val="fr-FR"/>
        </w:rPr>
        <w:t>aucune mesure n</w:t>
      </w:r>
      <w:r w:rsidR="00FA4D31">
        <w:rPr>
          <w:szCs w:val="22"/>
          <w:lang w:val="fr-FR"/>
        </w:rPr>
        <w:t>’</w:t>
      </w:r>
      <w:r w:rsidRPr="00A16763">
        <w:rPr>
          <w:szCs w:val="22"/>
          <w:lang w:val="fr-FR"/>
        </w:rPr>
        <w:t>avait été appliquée pour améliorer la situation</w:t>
      </w:r>
      <w:bookmarkStart w:id="572" w:name="_DV_M583"/>
      <w:bookmarkEnd w:id="572"/>
      <w:r w:rsidRPr="00A16763">
        <w:rPr>
          <w:szCs w:val="22"/>
          <w:lang w:val="fr-FR"/>
        </w:rPr>
        <w:t>.</w:t>
      </w:r>
    </w:p>
    <w:p w:rsidR="000F027A" w:rsidRDefault="00EB32DC" w:rsidP="00EB32DC">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68</w:t>
      </w:r>
      <w:r w:rsidRPr="00A16763">
        <w:rPr>
          <w:szCs w:val="22"/>
          <w:lang w:val="fr-FR"/>
        </w:rPr>
        <w:fldChar w:fldCharType="end"/>
      </w:r>
      <w:bookmarkStart w:id="573" w:name="_DV_M584"/>
      <w:bookmarkEnd w:id="573"/>
      <w:r w:rsidRPr="00A16763">
        <w:rPr>
          <w:szCs w:val="22"/>
          <w:lang w:val="fr-FR"/>
        </w:rPr>
        <w:t>.</w:t>
      </w:r>
      <w:r w:rsidR="006855CD">
        <w:rPr>
          <w:szCs w:val="22"/>
          <w:lang w:val="fr-FR"/>
        </w:rPr>
        <w:t>  </w:t>
      </w:r>
      <w:r>
        <w:rPr>
          <w:szCs w:val="22"/>
          <w:lang w:val="fr-FR"/>
        </w:rPr>
        <w:t>Or, tous ces éléments suffisent amplement pour donner une idé</w:t>
      </w:r>
      <w:r w:rsidR="00BB6091">
        <w:rPr>
          <w:szCs w:val="22"/>
          <w:lang w:val="fr-FR"/>
        </w:rPr>
        <w:t>e exhaustive des conditions rég</w:t>
      </w:r>
      <w:r>
        <w:rPr>
          <w:szCs w:val="22"/>
          <w:lang w:val="fr-FR"/>
        </w:rPr>
        <w:t xml:space="preserve">nant à Pagani. </w:t>
      </w:r>
      <w:r w:rsidRPr="00A16763">
        <w:rPr>
          <w:szCs w:val="22"/>
          <w:lang w:val="fr-FR"/>
        </w:rPr>
        <w:t>La Cour note d</w:t>
      </w:r>
      <w:r w:rsidR="00FA4D31">
        <w:rPr>
          <w:szCs w:val="22"/>
          <w:lang w:val="fr-FR"/>
        </w:rPr>
        <w:t>’</w:t>
      </w:r>
      <w:r w:rsidRPr="00A16763">
        <w:rPr>
          <w:szCs w:val="22"/>
          <w:lang w:val="fr-FR"/>
        </w:rPr>
        <w:t xml:space="preserve">ailleurs que suite au tollé général suscité par les conditions de vie dans ce centre, </w:t>
      </w:r>
      <w:bookmarkStart w:id="574" w:name="_DV_M585"/>
      <w:bookmarkEnd w:id="574"/>
      <w:r w:rsidRPr="00A16763">
        <w:rPr>
          <w:szCs w:val="22"/>
          <w:lang w:val="fr-FR"/>
        </w:rPr>
        <w:t>les autorités grecques ont informé le CPT, par lettre datée du 26 février 2010, que le centre de Pagani avait été fermé et qu</w:t>
      </w:r>
      <w:r w:rsidR="00FA4D31">
        <w:rPr>
          <w:szCs w:val="22"/>
          <w:lang w:val="fr-FR"/>
        </w:rPr>
        <w:t>’</w:t>
      </w:r>
      <w:r w:rsidRPr="00A16763">
        <w:rPr>
          <w:szCs w:val="22"/>
          <w:lang w:val="fr-FR"/>
        </w:rPr>
        <w:t>il serait remplacé par un centre de rétention plus approprié.</w:t>
      </w:r>
    </w:p>
    <w:p w:rsidR="00EB32DC" w:rsidRDefault="00EB32DC" w:rsidP="00EB32DC">
      <w:pPr>
        <w:pStyle w:val="JuPara"/>
        <w:rPr>
          <w:szCs w:val="22"/>
          <w:lang w:val="fr-FR"/>
        </w:rPr>
      </w:pPr>
      <w:r>
        <w:rPr>
          <w:szCs w:val="22"/>
          <w:lang w:val="fr-FR"/>
        </w:rPr>
        <w:fldChar w:fldCharType="begin"/>
      </w:r>
      <w:r>
        <w:rPr>
          <w:szCs w:val="22"/>
          <w:lang w:val="fr-FR"/>
        </w:rPr>
        <w:instrText xml:space="preserve"> SEQ level0 \*arabic </w:instrText>
      </w:r>
      <w:r>
        <w:rPr>
          <w:szCs w:val="22"/>
          <w:lang w:val="fr-FR"/>
        </w:rPr>
        <w:fldChar w:fldCharType="separate"/>
      </w:r>
      <w:r w:rsidR="001972DC">
        <w:rPr>
          <w:noProof/>
          <w:szCs w:val="22"/>
          <w:lang w:val="fr-FR"/>
        </w:rPr>
        <w:t>69</w:t>
      </w:r>
      <w:r>
        <w:rPr>
          <w:szCs w:val="22"/>
          <w:lang w:val="fr-FR"/>
        </w:rPr>
        <w:fldChar w:fldCharType="end"/>
      </w:r>
      <w:r>
        <w:rPr>
          <w:szCs w:val="22"/>
          <w:lang w:val="fr-FR"/>
        </w:rPr>
        <w:t>.  Reste à examiner le laps de temps pendant lequel les requérants y ont séjourné. La Cour note que les requérants et le Gouvernement ne sont pas d</w:t>
      </w:r>
      <w:r w:rsidR="00FA4D31">
        <w:rPr>
          <w:szCs w:val="22"/>
          <w:lang w:val="fr-FR"/>
        </w:rPr>
        <w:t>’</w:t>
      </w:r>
      <w:r>
        <w:rPr>
          <w:szCs w:val="22"/>
          <w:lang w:val="fr-FR"/>
        </w:rPr>
        <w:t>accord sur la date à laquelle ceux-ci furent mis en liberté : le 25 août selon le Gouvernement, le 27 août selon les requérants, qui soutiennent que l</w:t>
      </w:r>
      <w:r w:rsidR="00FA4D31">
        <w:rPr>
          <w:szCs w:val="22"/>
          <w:lang w:val="fr-FR"/>
        </w:rPr>
        <w:t>’</w:t>
      </w:r>
      <w:r>
        <w:rPr>
          <w:szCs w:val="22"/>
          <w:lang w:val="fr-FR"/>
        </w:rPr>
        <w:t>ordre d</w:t>
      </w:r>
      <w:r w:rsidR="00FA4D31">
        <w:rPr>
          <w:szCs w:val="22"/>
          <w:lang w:val="fr-FR"/>
        </w:rPr>
        <w:t>’</w:t>
      </w:r>
      <w:r>
        <w:rPr>
          <w:szCs w:val="22"/>
          <w:lang w:val="fr-FR"/>
        </w:rPr>
        <w:t>élargissement était antidaté.</w:t>
      </w:r>
    </w:p>
    <w:p w:rsidR="00EB32DC" w:rsidRPr="00A16763" w:rsidRDefault="00EB32DC" w:rsidP="00EB32DC">
      <w:pPr>
        <w:pStyle w:val="JuPara"/>
        <w:rPr>
          <w:szCs w:val="22"/>
          <w:lang w:val="fr-FR"/>
        </w:rPr>
      </w:pPr>
      <w:r>
        <w:rPr>
          <w:szCs w:val="22"/>
          <w:lang w:val="fr-FR"/>
        </w:rPr>
        <w:fldChar w:fldCharType="begin"/>
      </w:r>
      <w:r>
        <w:rPr>
          <w:szCs w:val="22"/>
          <w:lang w:val="fr-FR"/>
        </w:rPr>
        <w:instrText xml:space="preserve"> SEQ level0 \*arabic </w:instrText>
      </w:r>
      <w:r>
        <w:rPr>
          <w:szCs w:val="22"/>
          <w:lang w:val="fr-FR"/>
        </w:rPr>
        <w:fldChar w:fldCharType="separate"/>
      </w:r>
      <w:r w:rsidR="001972DC">
        <w:rPr>
          <w:noProof/>
          <w:szCs w:val="22"/>
          <w:lang w:val="fr-FR"/>
        </w:rPr>
        <w:t>70</w:t>
      </w:r>
      <w:r>
        <w:rPr>
          <w:szCs w:val="22"/>
          <w:lang w:val="fr-FR"/>
        </w:rPr>
        <w:fldChar w:fldCharType="end"/>
      </w:r>
      <w:r>
        <w:rPr>
          <w:szCs w:val="22"/>
          <w:lang w:val="fr-FR"/>
        </w:rPr>
        <w:t>.  La Cour constate que les durées de séjour diffèrent selon les requérants. Il y a d</w:t>
      </w:r>
      <w:r w:rsidR="00FA4D31">
        <w:rPr>
          <w:szCs w:val="22"/>
          <w:lang w:val="fr-FR"/>
        </w:rPr>
        <w:t>’</w:t>
      </w:r>
      <w:r>
        <w:rPr>
          <w:szCs w:val="22"/>
          <w:lang w:val="fr-FR"/>
        </w:rPr>
        <w:t>abord un séjour d</w:t>
      </w:r>
      <w:r w:rsidR="00FA4D31">
        <w:rPr>
          <w:szCs w:val="22"/>
          <w:lang w:val="fr-FR"/>
        </w:rPr>
        <w:t>’</w:t>
      </w:r>
      <w:r>
        <w:rPr>
          <w:szCs w:val="22"/>
          <w:lang w:val="fr-FR"/>
        </w:rPr>
        <w:t>une durée de dix-huit ou vingt jours pour les premier, troisième, quatrième et cinquième requérants. Même une durée de dix-huit jours, dans des conditions décrites aux paragraphes précédents, suffit à conclure que le seuil minimum de gravité exigé par l</w:t>
      </w:r>
      <w:r w:rsidR="00FA4D31">
        <w:rPr>
          <w:szCs w:val="22"/>
          <w:lang w:val="fr-FR"/>
        </w:rPr>
        <w:t>’</w:t>
      </w:r>
      <w:r>
        <w:rPr>
          <w:szCs w:val="22"/>
          <w:lang w:val="fr-FR"/>
        </w:rPr>
        <w:t>article 3 pour qualifier le traitement d</w:t>
      </w:r>
      <w:r w:rsidR="00FA4D31">
        <w:rPr>
          <w:szCs w:val="22"/>
          <w:lang w:val="fr-FR"/>
        </w:rPr>
        <w:t>’</w:t>
      </w:r>
      <w:r>
        <w:rPr>
          <w:szCs w:val="22"/>
          <w:lang w:val="fr-FR"/>
        </w:rPr>
        <w:t xml:space="preserve">inhumain et dégradant a été atteint. Il y a ensuite le séjour de la seconde requérante (qui a dû être hospitalisée pendant </w:t>
      </w:r>
      <w:r w:rsidR="007942C1">
        <w:rPr>
          <w:szCs w:val="22"/>
          <w:lang w:val="fr-FR"/>
        </w:rPr>
        <w:t xml:space="preserve">quelques </w:t>
      </w:r>
      <w:r>
        <w:rPr>
          <w:szCs w:val="22"/>
          <w:lang w:val="fr-FR"/>
        </w:rPr>
        <w:t>jours en raison de son accouchement) qui a duré treize ou quinze jours. Compte tenu de la situation particulière de cette requérante, un séjour limité à treize jours suffit également à conclure que le seuil minimum de gravité exigé par l</w:t>
      </w:r>
      <w:r w:rsidR="00FA4D31">
        <w:rPr>
          <w:szCs w:val="22"/>
          <w:lang w:val="fr-FR"/>
        </w:rPr>
        <w:t>’</w:t>
      </w:r>
      <w:r>
        <w:rPr>
          <w:szCs w:val="22"/>
          <w:lang w:val="fr-FR"/>
        </w:rPr>
        <w:t>article 3 pour qualifier le traitement d</w:t>
      </w:r>
      <w:r w:rsidR="00FA4D31">
        <w:rPr>
          <w:szCs w:val="22"/>
          <w:lang w:val="fr-FR"/>
        </w:rPr>
        <w:t>’</w:t>
      </w:r>
      <w:r>
        <w:rPr>
          <w:szCs w:val="22"/>
          <w:lang w:val="fr-FR"/>
        </w:rPr>
        <w:t>inhumain et dégradant a été atteint. Selon le rapport de l</w:t>
      </w:r>
      <w:r w:rsidR="00FA4D31">
        <w:rPr>
          <w:szCs w:val="22"/>
          <w:lang w:val="fr-FR"/>
        </w:rPr>
        <w:t>’</w:t>
      </w:r>
      <w:r>
        <w:rPr>
          <w:szCs w:val="22"/>
          <w:lang w:val="fr-FR"/>
        </w:rPr>
        <w:t>organisation Médecins sans frontières de 2010 rapportant la situation d</w:t>
      </w:r>
      <w:r w:rsidR="00FA4D31">
        <w:rPr>
          <w:szCs w:val="22"/>
          <w:lang w:val="fr-FR"/>
        </w:rPr>
        <w:t>’</w:t>
      </w:r>
      <w:r>
        <w:rPr>
          <w:szCs w:val="22"/>
          <w:lang w:val="fr-FR"/>
        </w:rPr>
        <w:t>août à octobre 2009, p</w:t>
      </w:r>
      <w:r w:rsidRPr="00A16763">
        <w:rPr>
          <w:szCs w:val="22"/>
          <w:lang w:val="fr-FR"/>
        </w:rPr>
        <w:t xml:space="preserve">lusieurs femmes enceintes, aux derniers mois de leur </w:t>
      </w:r>
      <w:smartTag w:uri="urn:schemas-microsoft-com:office:smarttags" w:element="PersonName">
        <w:r w:rsidRPr="00A16763">
          <w:rPr>
            <w:szCs w:val="22"/>
            <w:lang w:val="fr-FR"/>
          </w:rPr>
          <w:t>gros</w:t>
        </w:r>
      </w:smartTag>
      <w:r w:rsidRPr="00A16763">
        <w:rPr>
          <w:szCs w:val="22"/>
          <w:lang w:val="fr-FR"/>
        </w:rPr>
        <w:t xml:space="preserve">sesse, étaient détenues dans des conditions inhumaines dans des cellules surpeuplées. </w:t>
      </w:r>
      <w:r>
        <w:rPr>
          <w:szCs w:val="22"/>
          <w:lang w:val="fr-FR"/>
        </w:rPr>
        <w:t>Ce rapport constatait qu</w:t>
      </w:r>
      <w:r w:rsidR="00FA4D31">
        <w:rPr>
          <w:szCs w:val="22"/>
          <w:lang w:val="fr-FR"/>
        </w:rPr>
        <w:t>’</w:t>
      </w:r>
      <w:r>
        <w:rPr>
          <w:szCs w:val="22"/>
          <w:lang w:val="fr-FR"/>
        </w:rPr>
        <w:t>e</w:t>
      </w:r>
      <w:r w:rsidRPr="00A16763">
        <w:rPr>
          <w:szCs w:val="22"/>
          <w:lang w:val="fr-FR"/>
        </w:rPr>
        <w:t>n plus de la souffrance provoquée par l</w:t>
      </w:r>
      <w:r w:rsidR="00FA4D31">
        <w:rPr>
          <w:szCs w:val="22"/>
          <w:lang w:val="fr-FR"/>
        </w:rPr>
        <w:t>’</w:t>
      </w:r>
      <w:r w:rsidRPr="00A16763">
        <w:rPr>
          <w:szCs w:val="22"/>
          <w:lang w:val="fr-FR"/>
        </w:rPr>
        <w:t>impact émotionnel et psychologique de la détention, les femmes n</w:t>
      </w:r>
      <w:r w:rsidR="00FA4D31">
        <w:rPr>
          <w:szCs w:val="22"/>
          <w:lang w:val="fr-FR"/>
        </w:rPr>
        <w:t>’</w:t>
      </w:r>
      <w:r w:rsidRPr="00A16763">
        <w:rPr>
          <w:szCs w:val="22"/>
          <w:lang w:val="fr-FR"/>
        </w:rPr>
        <w:t xml:space="preserve">étaient pas examinées souvent par un médecin. Le fait de ne pas savoir où elles allaient accoucher et ce qui </w:t>
      </w:r>
      <w:r w:rsidRPr="00A16763">
        <w:rPr>
          <w:rStyle w:val="DeltaViewInsertion"/>
          <w:color w:val="auto"/>
          <w:szCs w:val="22"/>
          <w:u w:val="none"/>
          <w:lang w:val="fr-FR"/>
        </w:rPr>
        <w:t xml:space="preserve">leur </w:t>
      </w:r>
      <w:r w:rsidRPr="00A16763">
        <w:rPr>
          <w:szCs w:val="22"/>
          <w:lang w:val="fr-FR"/>
        </w:rPr>
        <w:t>arriverait</w:t>
      </w:r>
      <w:r w:rsidRPr="00A16763">
        <w:rPr>
          <w:rStyle w:val="DeltaViewInsertion"/>
          <w:color w:val="auto"/>
          <w:szCs w:val="22"/>
          <w:u w:val="none"/>
          <w:lang w:val="fr-FR"/>
        </w:rPr>
        <w:t>,</w:t>
      </w:r>
      <w:r w:rsidRPr="00A16763">
        <w:rPr>
          <w:szCs w:val="22"/>
          <w:lang w:val="fr-FR"/>
        </w:rPr>
        <w:t xml:space="preserve"> à elles et </w:t>
      </w:r>
      <w:r w:rsidRPr="00A16763">
        <w:rPr>
          <w:rStyle w:val="DeltaViewInsertion"/>
          <w:color w:val="auto"/>
          <w:szCs w:val="22"/>
          <w:u w:val="none"/>
          <w:lang w:val="fr-FR"/>
        </w:rPr>
        <w:t xml:space="preserve">à </w:t>
      </w:r>
      <w:r w:rsidRPr="00A16763">
        <w:rPr>
          <w:szCs w:val="22"/>
          <w:lang w:val="fr-FR"/>
        </w:rPr>
        <w:t>leurs enfants</w:t>
      </w:r>
      <w:r w:rsidRPr="00A16763">
        <w:rPr>
          <w:rStyle w:val="DeltaViewInsertion"/>
          <w:color w:val="auto"/>
          <w:szCs w:val="22"/>
          <w:u w:val="none"/>
          <w:lang w:val="fr-FR"/>
        </w:rPr>
        <w:t>,</w:t>
      </w:r>
      <w:r w:rsidRPr="00A16763">
        <w:rPr>
          <w:szCs w:val="22"/>
          <w:lang w:val="fr-FR"/>
        </w:rPr>
        <w:t xml:space="preserve"> augmentait leur anxiété</w:t>
      </w:r>
      <w:r>
        <w:rPr>
          <w:szCs w:val="22"/>
          <w:lang w:val="fr-FR"/>
        </w:rPr>
        <w:t xml:space="preserve"> (voir aussi paragraphe 5</w:t>
      </w:r>
      <w:r w:rsidR="00BB6091">
        <w:rPr>
          <w:szCs w:val="22"/>
          <w:lang w:val="fr-FR"/>
        </w:rPr>
        <w:t>0</w:t>
      </w:r>
      <w:r>
        <w:rPr>
          <w:szCs w:val="22"/>
          <w:lang w:val="fr-FR"/>
        </w:rPr>
        <w:t xml:space="preserve"> ci-dessus)</w:t>
      </w:r>
      <w:r w:rsidRPr="00A16763">
        <w:rPr>
          <w:szCs w:val="22"/>
          <w:lang w:val="fr-FR"/>
        </w:rPr>
        <w:t>.</w:t>
      </w:r>
    </w:p>
    <w:p w:rsidR="000F027A" w:rsidRDefault="00EB32DC" w:rsidP="00EB32DC">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71</w:t>
      </w:r>
      <w:r w:rsidRPr="00A16763">
        <w:rPr>
          <w:szCs w:val="22"/>
          <w:lang w:val="fr-FR"/>
        </w:rPr>
        <w:fldChar w:fldCharType="end"/>
      </w:r>
      <w:bookmarkStart w:id="575" w:name="_DV_M597"/>
      <w:bookmarkEnd w:id="575"/>
      <w:r w:rsidRPr="00A16763">
        <w:rPr>
          <w:szCs w:val="22"/>
          <w:lang w:val="fr-FR"/>
        </w:rPr>
        <w:t>.</w:t>
      </w:r>
      <w:r w:rsidR="006855CD">
        <w:rPr>
          <w:szCs w:val="22"/>
          <w:lang w:val="fr-FR"/>
        </w:rPr>
        <w:t>  </w:t>
      </w:r>
      <w:r w:rsidRPr="00A16763">
        <w:rPr>
          <w:szCs w:val="22"/>
          <w:lang w:val="fr-FR"/>
        </w:rPr>
        <w:t>La Cour</w:t>
      </w:r>
      <w:r>
        <w:rPr>
          <w:szCs w:val="22"/>
          <w:lang w:val="fr-FR"/>
        </w:rPr>
        <w:t xml:space="preserve"> constate que la souffrance du premier requérant et des</w:t>
      </w:r>
      <w:r w:rsidR="000F027A">
        <w:rPr>
          <w:szCs w:val="22"/>
          <w:lang w:val="fr-FR"/>
        </w:rPr>
        <w:t xml:space="preserve"> </w:t>
      </w:r>
      <w:r>
        <w:rPr>
          <w:szCs w:val="22"/>
          <w:lang w:val="fr-FR"/>
        </w:rPr>
        <w:t>seconde et quatrième requérantes était aggravée du fait de la présence dans le camp de leurs enfants mineurs.</w:t>
      </w:r>
    </w:p>
    <w:p w:rsidR="00EB32DC" w:rsidRDefault="00EB32DC" w:rsidP="00EB32DC">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72</w:t>
      </w:r>
      <w:r w:rsidRPr="00A16763">
        <w:rPr>
          <w:szCs w:val="22"/>
          <w:lang w:val="fr-FR"/>
        </w:rPr>
        <w:fldChar w:fldCharType="end"/>
      </w:r>
      <w:bookmarkStart w:id="576" w:name="_DV_M606"/>
      <w:bookmarkEnd w:id="576"/>
      <w:r w:rsidRPr="00A16763">
        <w:rPr>
          <w:szCs w:val="22"/>
          <w:lang w:val="fr-FR"/>
        </w:rPr>
        <w:t>.</w:t>
      </w:r>
      <w:r w:rsidR="006855CD">
        <w:rPr>
          <w:szCs w:val="22"/>
          <w:lang w:val="fr-FR"/>
        </w:rPr>
        <w:t>  </w:t>
      </w:r>
      <w:r>
        <w:rPr>
          <w:szCs w:val="22"/>
          <w:lang w:val="fr-FR"/>
        </w:rPr>
        <w:t>S</w:t>
      </w:r>
      <w:r w:rsidR="00FA4D31">
        <w:rPr>
          <w:szCs w:val="22"/>
          <w:lang w:val="fr-FR"/>
        </w:rPr>
        <w:t>’</w:t>
      </w:r>
      <w:r>
        <w:rPr>
          <w:szCs w:val="22"/>
          <w:lang w:val="fr-FR"/>
        </w:rPr>
        <w:t>agissant des deux enfants détenus séparément, l</w:t>
      </w:r>
      <w:r w:rsidRPr="00A16763">
        <w:rPr>
          <w:szCs w:val="22"/>
          <w:lang w:val="fr-FR"/>
        </w:rPr>
        <w:t xml:space="preserve">a Cour </w:t>
      </w:r>
      <w:r w:rsidR="00BB6091">
        <w:rPr>
          <w:szCs w:val="22"/>
          <w:lang w:val="fr-FR"/>
        </w:rPr>
        <w:t>rappelle le constat auquel elle</w:t>
      </w:r>
      <w:r>
        <w:rPr>
          <w:szCs w:val="22"/>
          <w:lang w:val="fr-FR"/>
        </w:rPr>
        <w:t xml:space="preserve"> </w:t>
      </w:r>
      <w:r w:rsidRPr="00A16763">
        <w:rPr>
          <w:szCs w:val="22"/>
          <w:lang w:val="fr-FR"/>
        </w:rPr>
        <w:t>est parvenue</w:t>
      </w:r>
      <w:r>
        <w:rPr>
          <w:szCs w:val="22"/>
          <w:lang w:val="fr-FR"/>
        </w:rPr>
        <w:t xml:space="preserve"> dans l</w:t>
      </w:r>
      <w:r w:rsidR="00FA4D31">
        <w:rPr>
          <w:szCs w:val="22"/>
          <w:lang w:val="fr-FR"/>
        </w:rPr>
        <w:t>’</w:t>
      </w:r>
      <w:r>
        <w:rPr>
          <w:szCs w:val="22"/>
          <w:lang w:val="fr-FR"/>
        </w:rPr>
        <w:t xml:space="preserve">affaire </w:t>
      </w:r>
      <w:r w:rsidRPr="000200FB">
        <w:rPr>
          <w:i/>
          <w:szCs w:val="22"/>
          <w:lang w:val="fr-FR"/>
        </w:rPr>
        <w:t>Rahimi</w:t>
      </w:r>
      <w:r>
        <w:rPr>
          <w:szCs w:val="22"/>
          <w:lang w:val="fr-FR"/>
        </w:rPr>
        <w:t xml:space="preserve"> précitée en se fondant </w:t>
      </w:r>
      <w:r w:rsidRPr="00A16763">
        <w:rPr>
          <w:szCs w:val="22"/>
          <w:lang w:val="fr-FR"/>
        </w:rPr>
        <w:t>sur les rapports établis par de nombreuses organisations non</w:t>
      </w:r>
      <w:bookmarkStart w:id="577" w:name="_DV_C452"/>
      <w:r w:rsidR="00402439">
        <w:rPr>
          <w:szCs w:val="22"/>
          <w:lang w:val="fr-FR"/>
        </w:rPr>
        <w:noBreakHyphen/>
      </w:r>
      <w:bookmarkStart w:id="578" w:name="_DV_M536"/>
      <w:bookmarkEnd w:id="577"/>
      <w:bookmarkEnd w:id="578"/>
      <w:r w:rsidRPr="00A16763">
        <w:rPr>
          <w:szCs w:val="22"/>
          <w:lang w:val="fr-FR"/>
        </w:rPr>
        <w:t>gouvernementales ainsi que par le Comité européen pour la prévention de la torture et des peines ou traitements inhumains et dégradants</w:t>
      </w:r>
      <w:bookmarkStart w:id="579" w:name="_DV_M537"/>
      <w:bookmarkEnd w:id="579"/>
      <w:r w:rsidRPr="00A16763">
        <w:rPr>
          <w:szCs w:val="22"/>
          <w:lang w:val="fr-FR"/>
        </w:rPr>
        <w:t xml:space="preserve"> (CPT). </w:t>
      </w:r>
      <w:r>
        <w:rPr>
          <w:szCs w:val="22"/>
          <w:lang w:val="fr-FR"/>
        </w:rPr>
        <w:t>E</w:t>
      </w:r>
      <w:r w:rsidRPr="00A16763">
        <w:rPr>
          <w:szCs w:val="22"/>
          <w:lang w:val="fr-FR"/>
        </w:rPr>
        <w:t>n l</w:t>
      </w:r>
      <w:r w:rsidR="00FA4D31">
        <w:rPr>
          <w:szCs w:val="22"/>
          <w:lang w:val="fr-FR"/>
        </w:rPr>
        <w:t>’</w:t>
      </w:r>
      <w:r w:rsidRPr="00A16763">
        <w:rPr>
          <w:szCs w:val="22"/>
          <w:lang w:val="fr-FR"/>
        </w:rPr>
        <w:t>espèce, la Cour note que, d</w:t>
      </w:r>
      <w:r w:rsidR="00FA4D31">
        <w:rPr>
          <w:szCs w:val="22"/>
          <w:lang w:val="fr-FR"/>
        </w:rPr>
        <w:t>’</w:t>
      </w:r>
      <w:r w:rsidRPr="00A16763">
        <w:rPr>
          <w:szCs w:val="22"/>
          <w:lang w:val="fr-FR"/>
        </w:rPr>
        <w:t>après les requérants,</w:t>
      </w:r>
      <w:bookmarkStart w:id="580" w:name="_DV_M607"/>
      <w:bookmarkEnd w:id="580"/>
      <w:r w:rsidRPr="00A16763">
        <w:rPr>
          <w:szCs w:val="22"/>
          <w:lang w:val="fr-FR"/>
        </w:rPr>
        <w:t xml:space="preserve"> les enfants de la quatrième requérante furent placés dans une pièce destinée aux mineurs, mais </w:t>
      </w:r>
      <w:bookmarkStart w:id="581" w:name="_DV_C521"/>
      <w:r w:rsidRPr="00A16763">
        <w:rPr>
          <w:rStyle w:val="DeltaViewInsertion"/>
          <w:color w:val="auto"/>
          <w:szCs w:val="22"/>
          <w:u w:val="none"/>
          <w:lang w:val="fr-FR"/>
        </w:rPr>
        <w:t xml:space="preserve">dans laquelle </w:t>
      </w:r>
      <w:bookmarkStart w:id="582" w:name="_DV_M608"/>
      <w:bookmarkEnd w:id="581"/>
      <w:bookmarkEnd w:id="582"/>
      <w:r w:rsidRPr="00A16763">
        <w:rPr>
          <w:szCs w:val="22"/>
          <w:lang w:val="fr-FR"/>
        </w:rPr>
        <w:t xml:space="preserve">il y aurait </w:t>
      </w:r>
      <w:bookmarkStart w:id="583" w:name="_DV_C522"/>
      <w:r w:rsidRPr="00A16763">
        <w:rPr>
          <w:rStyle w:val="DeltaViewInsertion"/>
          <w:color w:val="auto"/>
          <w:szCs w:val="22"/>
          <w:u w:val="none"/>
          <w:lang w:val="fr-FR"/>
        </w:rPr>
        <w:t xml:space="preserve">eu </w:t>
      </w:r>
      <w:bookmarkStart w:id="584" w:name="_DV_M609"/>
      <w:bookmarkEnd w:id="583"/>
      <w:bookmarkEnd w:id="584"/>
      <w:r w:rsidRPr="00A16763">
        <w:rPr>
          <w:szCs w:val="22"/>
          <w:lang w:val="fr-FR"/>
        </w:rPr>
        <w:t>néanmoins</w:t>
      </w:r>
      <w:r>
        <w:rPr>
          <w:szCs w:val="22"/>
          <w:lang w:val="fr-FR"/>
        </w:rPr>
        <w:t xml:space="preserve"> d</w:t>
      </w:r>
      <w:r w:rsidR="00FA4D31">
        <w:rPr>
          <w:szCs w:val="22"/>
          <w:lang w:val="fr-FR"/>
        </w:rPr>
        <w:t>’</w:t>
      </w:r>
      <w:r>
        <w:rPr>
          <w:szCs w:val="22"/>
          <w:lang w:val="fr-FR"/>
        </w:rPr>
        <w:t>après les requérants</w:t>
      </w:r>
      <w:r w:rsidRPr="00A16763">
        <w:rPr>
          <w:szCs w:val="22"/>
          <w:lang w:val="fr-FR"/>
        </w:rPr>
        <w:t xml:space="preserve"> </w:t>
      </w:r>
      <w:bookmarkStart w:id="585" w:name="_DV_C524"/>
      <w:r w:rsidRPr="00A16763">
        <w:rPr>
          <w:rStyle w:val="DeltaViewInsertion"/>
          <w:color w:val="auto"/>
          <w:szCs w:val="22"/>
          <w:u w:val="none"/>
          <w:lang w:val="fr-FR"/>
        </w:rPr>
        <w:t>aussi</w:t>
      </w:r>
      <w:bookmarkStart w:id="586" w:name="_DV_M610"/>
      <w:bookmarkEnd w:id="585"/>
      <w:bookmarkEnd w:id="586"/>
      <w:r w:rsidRPr="00A16763">
        <w:rPr>
          <w:szCs w:val="22"/>
          <w:lang w:val="fr-FR"/>
        </w:rPr>
        <w:t xml:space="preserve"> des adultes. </w:t>
      </w:r>
      <w:r>
        <w:rPr>
          <w:szCs w:val="22"/>
          <w:lang w:val="fr-FR"/>
        </w:rPr>
        <w:t>C</w:t>
      </w:r>
      <w:r w:rsidRPr="00A16763">
        <w:rPr>
          <w:szCs w:val="22"/>
          <w:lang w:val="fr-FR"/>
        </w:rPr>
        <w:t>es mineurs</w:t>
      </w:r>
      <w:r>
        <w:rPr>
          <w:szCs w:val="22"/>
          <w:lang w:val="fr-FR"/>
        </w:rPr>
        <w:t xml:space="preserve"> </w:t>
      </w:r>
      <w:r w:rsidR="00F17D98">
        <w:rPr>
          <w:szCs w:val="22"/>
          <w:lang w:val="fr-FR"/>
        </w:rPr>
        <w:t>âgés</w:t>
      </w:r>
      <w:r>
        <w:rPr>
          <w:szCs w:val="22"/>
          <w:lang w:val="fr-FR"/>
        </w:rPr>
        <w:t xml:space="preserve"> respectivement de quatorze ans</w:t>
      </w:r>
      <w:r w:rsidRPr="00A16763">
        <w:rPr>
          <w:szCs w:val="22"/>
          <w:lang w:val="fr-FR"/>
        </w:rPr>
        <w:t xml:space="preserve"> ne faisaient l</w:t>
      </w:r>
      <w:r w:rsidR="00FA4D31">
        <w:rPr>
          <w:szCs w:val="22"/>
          <w:lang w:val="fr-FR"/>
        </w:rPr>
        <w:t>’</w:t>
      </w:r>
      <w:r w:rsidRPr="00A16763">
        <w:rPr>
          <w:szCs w:val="22"/>
          <w:lang w:val="fr-FR"/>
        </w:rPr>
        <w:t>objet d</w:t>
      </w:r>
      <w:r w:rsidR="00FA4D31">
        <w:rPr>
          <w:szCs w:val="22"/>
          <w:lang w:val="fr-FR"/>
        </w:rPr>
        <w:t>’</w:t>
      </w:r>
      <w:r w:rsidRPr="00A16763">
        <w:rPr>
          <w:szCs w:val="22"/>
          <w:lang w:val="fr-FR"/>
        </w:rPr>
        <w:t xml:space="preserve">aucune attention et leur cellule </w:t>
      </w:r>
      <w:bookmarkStart w:id="587" w:name="_DV_C526"/>
      <w:r w:rsidRPr="00A16763">
        <w:rPr>
          <w:rStyle w:val="DeltaViewInsertion"/>
          <w:color w:val="auto"/>
          <w:szCs w:val="22"/>
          <w:u w:val="none"/>
          <w:lang w:val="fr-FR"/>
        </w:rPr>
        <w:t>contenait</w:t>
      </w:r>
      <w:bookmarkStart w:id="588" w:name="_DV_M611"/>
      <w:bookmarkEnd w:id="587"/>
      <w:bookmarkEnd w:id="588"/>
      <w:r w:rsidRPr="00A16763">
        <w:rPr>
          <w:szCs w:val="22"/>
          <w:lang w:val="fr-FR"/>
        </w:rPr>
        <w:t xml:space="preserve"> seulement quelques lits et matelas sales.</w:t>
      </w:r>
      <w:bookmarkStart w:id="589" w:name="_DV_M612"/>
      <w:bookmarkEnd w:id="589"/>
      <w:r w:rsidRPr="00A16763">
        <w:rPr>
          <w:szCs w:val="22"/>
          <w:lang w:val="fr-FR"/>
        </w:rPr>
        <w:t xml:space="preserve"> Pendant la durée de leur détention, les enfants </w:t>
      </w:r>
      <w:bookmarkStart w:id="590" w:name="_DV_C528"/>
      <w:r w:rsidRPr="00A16763">
        <w:rPr>
          <w:rStyle w:val="DeltaViewInsertion"/>
          <w:color w:val="auto"/>
          <w:szCs w:val="22"/>
          <w:u w:val="none"/>
          <w:lang w:val="fr-FR"/>
        </w:rPr>
        <w:t>se sont</w:t>
      </w:r>
      <w:bookmarkStart w:id="591" w:name="_DV_M613"/>
      <w:bookmarkEnd w:id="590"/>
      <w:bookmarkEnd w:id="591"/>
      <w:r w:rsidRPr="00A16763">
        <w:rPr>
          <w:szCs w:val="22"/>
          <w:lang w:val="fr-FR"/>
        </w:rPr>
        <w:t xml:space="preserve"> promenés</w:t>
      </w:r>
      <w:bookmarkStart w:id="592" w:name="_DV_M614"/>
      <w:bookmarkEnd w:id="592"/>
      <w:r w:rsidRPr="00A16763">
        <w:rPr>
          <w:szCs w:val="22"/>
          <w:lang w:val="fr-FR"/>
        </w:rPr>
        <w:t xml:space="preserve"> dans la cour trois fois en tout pour une durée allant de quinze à trente minutes</w:t>
      </w:r>
      <w:r>
        <w:rPr>
          <w:szCs w:val="22"/>
          <w:lang w:val="fr-FR"/>
        </w:rPr>
        <w:t xml:space="preserve">. En outre, les conditions de détention des enfants des deux premières requérants, telles que ceux-ci les ont décrites, sont corroborées par les constats </w:t>
      </w:r>
      <w:r w:rsidRPr="00A16763">
        <w:rPr>
          <w:szCs w:val="22"/>
          <w:lang w:val="fr-FR"/>
        </w:rPr>
        <w:t>de différentes organisations non</w:t>
      </w:r>
      <w:bookmarkStart w:id="593" w:name="_DV_C541"/>
      <w:r w:rsidR="00402439">
        <w:rPr>
          <w:szCs w:val="22"/>
          <w:lang w:val="fr-FR"/>
        </w:rPr>
        <w:noBreakHyphen/>
      </w:r>
      <w:bookmarkStart w:id="594" w:name="_DV_M626"/>
      <w:bookmarkEnd w:id="593"/>
      <w:bookmarkEnd w:id="594"/>
      <w:r w:rsidRPr="00A16763">
        <w:rPr>
          <w:szCs w:val="22"/>
          <w:lang w:val="fr-FR"/>
        </w:rPr>
        <w:t>gouvernementales concernant la situ</w:t>
      </w:r>
      <w:r>
        <w:rPr>
          <w:szCs w:val="22"/>
          <w:lang w:val="fr-FR"/>
        </w:rPr>
        <w:t>ation des enfants dans le centre.</w:t>
      </w:r>
    </w:p>
    <w:p w:rsidR="00EB32DC" w:rsidRDefault="00EB32DC" w:rsidP="00EB32DC">
      <w:pPr>
        <w:pStyle w:val="JuPara"/>
        <w:rPr>
          <w:szCs w:val="22"/>
          <w:lang w:val="fr-FR"/>
        </w:rPr>
      </w:pPr>
      <w:r>
        <w:rPr>
          <w:szCs w:val="22"/>
          <w:lang w:val="fr-FR"/>
        </w:rPr>
        <w:fldChar w:fldCharType="begin"/>
      </w:r>
      <w:r>
        <w:rPr>
          <w:szCs w:val="22"/>
          <w:lang w:val="fr-FR"/>
        </w:rPr>
        <w:instrText xml:space="preserve"> SEQ level0 \*arabic </w:instrText>
      </w:r>
      <w:r>
        <w:rPr>
          <w:szCs w:val="22"/>
          <w:lang w:val="fr-FR"/>
        </w:rPr>
        <w:fldChar w:fldCharType="separate"/>
      </w:r>
      <w:r w:rsidR="001972DC">
        <w:rPr>
          <w:noProof/>
          <w:szCs w:val="22"/>
          <w:lang w:val="fr-FR"/>
        </w:rPr>
        <w:t>73</w:t>
      </w:r>
      <w:r>
        <w:rPr>
          <w:szCs w:val="22"/>
          <w:lang w:val="fr-FR"/>
        </w:rPr>
        <w:fldChar w:fldCharType="end"/>
      </w:r>
      <w:r>
        <w:rPr>
          <w:szCs w:val="22"/>
          <w:lang w:val="fr-FR"/>
        </w:rPr>
        <w:t>.  La Cour observe que les autorités n</w:t>
      </w:r>
      <w:r w:rsidR="00FA4D31">
        <w:rPr>
          <w:szCs w:val="22"/>
          <w:lang w:val="fr-FR"/>
        </w:rPr>
        <w:t>’</w:t>
      </w:r>
      <w:r>
        <w:rPr>
          <w:szCs w:val="22"/>
          <w:lang w:val="fr-FR"/>
        </w:rPr>
        <w:t>étaient pas totalement ignorantes de la situation familiale des requérants, puisque des mesures ont été prises pour assurer une présence familiale aux deux enfants de la seconde requérante lorsque celle-ci a été hospitalisée en vue de son accouchement (paragraphe 21 ci-dessus).</w:t>
      </w:r>
    </w:p>
    <w:bookmarkStart w:id="595" w:name="_DV_M628"/>
    <w:bookmarkEnd w:id="595"/>
    <w:p w:rsidR="00EB32DC" w:rsidRDefault="00EB32DC" w:rsidP="00EB32DC">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74</w:t>
      </w:r>
      <w:r w:rsidRPr="00A16763">
        <w:rPr>
          <w:szCs w:val="22"/>
          <w:lang w:val="fr-FR"/>
        </w:rPr>
        <w:fldChar w:fldCharType="end"/>
      </w:r>
      <w:bookmarkStart w:id="596" w:name="_DV_M644"/>
      <w:bookmarkEnd w:id="596"/>
      <w:r w:rsidRPr="00A16763">
        <w:rPr>
          <w:szCs w:val="22"/>
          <w:lang w:val="fr-FR"/>
        </w:rPr>
        <w:t>.</w:t>
      </w:r>
      <w:r w:rsidR="006855CD">
        <w:rPr>
          <w:szCs w:val="22"/>
          <w:lang w:val="fr-FR"/>
        </w:rPr>
        <w:t>  </w:t>
      </w:r>
      <w:r w:rsidRPr="00A16763">
        <w:rPr>
          <w:szCs w:val="22"/>
          <w:lang w:val="fr-FR"/>
        </w:rPr>
        <w:t xml:space="preserve">Au vu de ce qui précède, la Cour considère que les conditions de détention auxquelles les requérants ont été soumis au sein du centre de Pagani équivalent à un traitement inhumain et dégradant. Partant, il y a eu violation de </w:t>
      </w:r>
      <w:bookmarkStart w:id="597" w:name="_DV_M645"/>
      <w:bookmarkEnd w:id="597"/>
      <w:r w:rsidRPr="00A16763">
        <w:rPr>
          <w:szCs w:val="22"/>
          <w:lang w:val="fr-FR"/>
        </w:rPr>
        <w:t>l</w:t>
      </w:r>
      <w:r w:rsidR="00FA4D31">
        <w:rPr>
          <w:szCs w:val="22"/>
          <w:lang w:val="fr-FR"/>
        </w:rPr>
        <w:t>’</w:t>
      </w:r>
      <w:r w:rsidRPr="00A16763">
        <w:rPr>
          <w:szCs w:val="22"/>
          <w:lang w:val="fr-FR"/>
        </w:rPr>
        <w:t xml:space="preserve">article </w:t>
      </w:r>
      <w:bookmarkStart w:id="598" w:name="HIT37"/>
      <w:bookmarkStart w:id="599" w:name="_DV_M646"/>
      <w:bookmarkEnd w:id="598"/>
      <w:bookmarkEnd w:id="599"/>
      <w:r w:rsidRPr="00A16763">
        <w:rPr>
          <w:szCs w:val="22"/>
          <w:lang w:val="fr-FR"/>
        </w:rPr>
        <w:t>3 de la Convention.</w:t>
      </w:r>
    </w:p>
    <w:p w:rsidR="00EB32DC" w:rsidRPr="00A16763" w:rsidRDefault="00EB32DC" w:rsidP="00EB32DC">
      <w:pPr>
        <w:pStyle w:val="JuPara"/>
        <w:rPr>
          <w:szCs w:val="22"/>
          <w:lang w:val="fr-FR"/>
        </w:rPr>
      </w:pPr>
      <w:r>
        <w:rPr>
          <w:szCs w:val="24"/>
          <w:lang w:val="fr-FR"/>
        </w:rPr>
        <w:fldChar w:fldCharType="begin"/>
      </w:r>
      <w:r>
        <w:rPr>
          <w:szCs w:val="24"/>
          <w:lang w:val="fr-FR"/>
        </w:rPr>
        <w:instrText xml:space="preserve"> SEQ level0 \*arabic </w:instrText>
      </w:r>
      <w:r>
        <w:rPr>
          <w:szCs w:val="24"/>
          <w:lang w:val="fr-FR"/>
        </w:rPr>
        <w:fldChar w:fldCharType="separate"/>
      </w:r>
      <w:r w:rsidR="001972DC">
        <w:rPr>
          <w:noProof/>
          <w:szCs w:val="24"/>
          <w:lang w:val="fr-FR"/>
        </w:rPr>
        <w:t>75</w:t>
      </w:r>
      <w:r>
        <w:rPr>
          <w:szCs w:val="24"/>
          <w:lang w:val="fr-FR"/>
        </w:rPr>
        <w:fldChar w:fldCharType="end"/>
      </w:r>
      <w:r>
        <w:rPr>
          <w:szCs w:val="24"/>
          <w:lang w:val="fr-FR"/>
        </w:rPr>
        <w:t>.  Dans la mesure où il se confond avec les circonstances exam</w:t>
      </w:r>
      <w:r w:rsidR="00BB6091">
        <w:rPr>
          <w:szCs w:val="24"/>
          <w:lang w:val="fr-FR"/>
        </w:rPr>
        <w:t>inées sous l</w:t>
      </w:r>
      <w:r w:rsidR="00FA4D31">
        <w:rPr>
          <w:szCs w:val="24"/>
          <w:lang w:val="fr-FR"/>
        </w:rPr>
        <w:t>’</w:t>
      </w:r>
      <w:r w:rsidR="00BB6091">
        <w:rPr>
          <w:szCs w:val="24"/>
          <w:lang w:val="fr-FR"/>
        </w:rPr>
        <w:t>article 3, la Cour</w:t>
      </w:r>
      <w:r w:rsidRPr="00A16763">
        <w:rPr>
          <w:szCs w:val="24"/>
          <w:lang w:val="fr-FR"/>
        </w:rPr>
        <w:t xml:space="preserve"> n</w:t>
      </w:r>
      <w:r w:rsidR="00FA4D31">
        <w:rPr>
          <w:szCs w:val="24"/>
          <w:lang w:val="fr-FR"/>
        </w:rPr>
        <w:t>’</w:t>
      </w:r>
      <w:r w:rsidRPr="00A16763">
        <w:rPr>
          <w:szCs w:val="24"/>
          <w:lang w:val="fr-FR"/>
        </w:rPr>
        <w:t>estime pas nécessaire d</w:t>
      </w:r>
      <w:r w:rsidR="00FA4D31">
        <w:rPr>
          <w:szCs w:val="24"/>
          <w:lang w:val="fr-FR"/>
        </w:rPr>
        <w:t>’</w:t>
      </w:r>
      <w:r>
        <w:rPr>
          <w:szCs w:val="24"/>
          <w:lang w:val="fr-FR"/>
        </w:rPr>
        <w:t>examiner le grief</w:t>
      </w:r>
      <w:r w:rsidRPr="00EB32DC">
        <w:rPr>
          <w:szCs w:val="24"/>
          <w:lang w:val="fr-FR"/>
        </w:rPr>
        <w:t xml:space="preserve"> </w:t>
      </w:r>
      <w:r>
        <w:rPr>
          <w:szCs w:val="24"/>
          <w:lang w:val="fr-FR"/>
        </w:rPr>
        <w:t>présenté au titre de</w:t>
      </w:r>
      <w:r w:rsidR="00BB6091">
        <w:rPr>
          <w:szCs w:val="24"/>
          <w:lang w:val="fr-FR"/>
        </w:rPr>
        <w:t xml:space="preserve"> l</w:t>
      </w:r>
      <w:r w:rsidR="00FA4D31">
        <w:rPr>
          <w:szCs w:val="24"/>
          <w:lang w:val="fr-FR"/>
        </w:rPr>
        <w:t>’</w:t>
      </w:r>
      <w:r w:rsidR="00BB6091">
        <w:rPr>
          <w:szCs w:val="24"/>
          <w:lang w:val="fr-FR"/>
        </w:rPr>
        <w:t>article</w:t>
      </w:r>
      <w:r>
        <w:rPr>
          <w:szCs w:val="24"/>
          <w:lang w:val="fr-FR"/>
        </w:rPr>
        <w:t xml:space="preserve"> 8 </w:t>
      </w:r>
      <w:r w:rsidRPr="00A16763">
        <w:rPr>
          <w:szCs w:val="24"/>
          <w:lang w:val="fr-FR"/>
        </w:rPr>
        <w:t>sous l</w:t>
      </w:r>
      <w:r w:rsidR="00FA4D31">
        <w:rPr>
          <w:szCs w:val="24"/>
          <w:lang w:val="fr-FR"/>
        </w:rPr>
        <w:t>’</w:t>
      </w:r>
      <w:r w:rsidRPr="00A16763">
        <w:rPr>
          <w:szCs w:val="24"/>
          <w:lang w:val="fr-FR"/>
        </w:rPr>
        <w:t xml:space="preserve">angle </w:t>
      </w:r>
      <w:r>
        <w:rPr>
          <w:szCs w:val="24"/>
          <w:lang w:val="fr-FR"/>
        </w:rPr>
        <w:t>de la vie familiale.</w:t>
      </w:r>
    </w:p>
    <w:p w:rsidR="00EB32DC" w:rsidRPr="00A16763" w:rsidRDefault="00EB32DC" w:rsidP="00EB32DC">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76</w:t>
      </w:r>
      <w:r w:rsidRPr="00A16763">
        <w:rPr>
          <w:szCs w:val="22"/>
          <w:lang w:val="fr-FR"/>
        </w:rPr>
        <w:fldChar w:fldCharType="end"/>
      </w:r>
      <w:bookmarkStart w:id="600" w:name="_DV_M647"/>
      <w:bookmarkEnd w:id="600"/>
      <w:r w:rsidRPr="00A16763">
        <w:rPr>
          <w:szCs w:val="22"/>
          <w:lang w:val="fr-FR"/>
        </w:rPr>
        <w:t>.</w:t>
      </w:r>
      <w:r w:rsidR="006855CD">
        <w:rPr>
          <w:szCs w:val="22"/>
          <w:lang w:val="fr-FR"/>
        </w:rPr>
        <w:t>  </w:t>
      </w:r>
      <w:r w:rsidRPr="00A16763">
        <w:rPr>
          <w:szCs w:val="22"/>
          <w:lang w:val="fr-FR"/>
        </w:rPr>
        <w:t>En outre, compte tenu des considérations ci-dessus</w:t>
      </w:r>
      <w:r>
        <w:rPr>
          <w:szCs w:val="22"/>
          <w:lang w:val="fr-FR"/>
        </w:rPr>
        <w:t xml:space="preserve"> (paragraphe 5</w:t>
      </w:r>
      <w:r w:rsidR="000278AE">
        <w:rPr>
          <w:szCs w:val="22"/>
          <w:lang w:val="fr-FR"/>
        </w:rPr>
        <w:t>7</w:t>
      </w:r>
      <w:r>
        <w:rPr>
          <w:szCs w:val="22"/>
          <w:lang w:val="fr-FR"/>
        </w:rPr>
        <w:t>)</w:t>
      </w:r>
      <w:r w:rsidRPr="00A16763">
        <w:rPr>
          <w:szCs w:val="22"/>
          <w:lang w:val="fr-FR"/>
        </w:rPr>
        <w:t xml:space="preserve"> au regard de la question de </w:t>
      </w:r>
      <w:bookmarkStart w:id="601" w:name="_DV_M648"/>
      <w:bookmarkEnd w:id="601"/>
      <w:r w:rsidRPr="00A16763">
        <w:rPr>
          <w:szCs w:val="22"/>
          <w:lang w:val="fr-FR"/>
        </w:rPr>
        <w:t>l</w:t>
      </w:r>
      <w:r w:rsidR="00FA4D31">
        <w:rPr>
          <w:szCs w:val="22"/>
          <w:lang w:val="fr-FR"/>
        </w:rPr>
        <w:t>’</w:t>
      </w:r>
      <w:r w:rsidRPr="00A16763">
        <w:rPr>
          <w:szCs w:val="22"/>
          <w:lang w:val="fr-FR"/>
        </w:rPr>
        <w:t xml:space="preserve">épuisement des voies de recours internes, la Cour conclut que </w:t>
      </w:r>
      <w:bookmarkStart w:id="602" w:name="_DV_M649"/>
      <w:bookmarkEnd w:id="602"/>
      <w:r w:rsidRPr="00A16763">
        <w:rPr>
          <w:szCs w:val="22"/>
          <w:lang w:val="fr-FR"/>
        </w:rPr>
        <w:t>l</w:t>
      </w:r>
      <w:r w:rsidR="00FA4D31">
        <w:rPr>
          <w:szCs w:val="22"/>
          <w:lang w:val="fr-FR"/>
        </w:rPr>
        <w:t>’</w:t>
      </w:r>
      <w:r w:rsidRPr="00A16763">
        <w:rPr>
          <w:szCs w:val="22"/>
          <w:lang w:val="fr-FR"/>
        </w:rPr>
        <w:t xml:space="preserve">Etat a aussi manqué à ses obligations découlant de </w:t>
      </w:r>
      <w:bookmarkStart w:id="603" w:name="_DV_M650"/>
      <w:bookmarkEnd w:id="603"/>
      <w:r w:rsidRPr="00A16763">
        <w:rPr>
          <w:szCs w:val="22"/>
          <w:lang w:val="fr-FR"/>
        </w:rPr>
        <w:t>l</w:t>
      </w:r>
      <w:r w:rsidR="00FA4D31">
        <w:rPr>
          <w:szCs w:val="22"/>
          <w:lang w:val="fr-FR"/>
        </w:rPr>
        <w:t>’</w:t>
      </w:r>
      <w:r w:rsidRPr="00A16763">
        <w:rPr>
          <w:szCs w:val="22"/>
          <w:lang w:val="fr-FR"/>
        </w:rPr>
        <w:t>article 13 de la Convention.</w:t>
      </w:r>
    </w:p>
    <w:p w:rsidR="00EB32DC" w:rsidRPr="00A16763" w:rsidRDefault="00EB32DC" w:rsidP="00EB32DC">
      <w:pPr>
        <w:pStyle w:val="JuHIRoman"/>
        <w:rPr>
          <w:szCs w:val="22"/>
          <w:lang w:val="fr-FR"/>
        </w:rPr>
      </w:pPr>
      <w:bookmarkStart w:id="604" w:name="_DV_M358"/>
      <w:bookmarkEnd w:id="604"/>
      <w:r w:rsidRPr="00A16763">
        <w:rPr>
          <w:szCs w:val="22"/>
          <w:lang w:val="fr-FR"/>
        </w:rPr>
        <w:t>II.</w:t>
      </w:r>
      <w:r w:rsidR="006855CD">
        <w:rPr>
          <w:szCs w:val="22"/>
          <w:lang w:val="fr-FR"/>
        </w:rPr>
        <w:t>  </w:t>
      </w:r>
      <w:r w:rsidRPr="00A16763">
        <w:rPr>
          <w:szCs w:val="22"/>
          <w:lang w:val="fr-FR"/>
        </w:rPr>
        <w:t>SUR L</w:t>
      </w:r>
      <w:r>
        <w:rPr>
          <w:szCs w:val="22"/>
          <w:lang w:val="fr-FR"/>
        </w:rPr>
        <w:t>ES</w:t>
      </w:r>
      <w:r w:rsidRPr="00A16763">
        <w:rPr>
          <w:szCs w:val="22"/>
          <w:lang w:val="fr-FR"/>
        </w:rPr>
        <w:t xml:space="preserve"> VIOLATION</w:t>
      </w:r>
      <w:r>
        <w:rPr>
          <w:szCs w:val="22"/>
          <w:lang w:val="fr-FR"/>
        </w:rPr>
        <w:t>S</w:t>
      </w:r>
      <w:r w:rsidRPr="00A16763">
        <w:rPr>
          <w:szCs w:val="22"/>
          <w:lang w:val="fr-FR"/>
        </w:rPr>
        <w:t xml:space="preserve"> ALLÉGUÉE</w:t>
      </w:r>
      <w:r>
        <w:rPr>
          <w:szCs w:val="22"/>
          <w:lang w:val="fr-FR"/>
        </w:rPr>
        <w:t>S</w:t>
      </w:r>
      <w:r w:rsidRPr="00A16763">
        <w:rPr>
          <w:szCs w:val="22"/>
          <w:lang w:val="fr-FR"/>
        </w:rPr>
        <w:t xml:space="preserve"> DE</w:t>
      </w:r>
      <w:r>
        <w:rPr>
          <w:szCs w:val="22"/>
          <w:lang w:val="fr-FR"/>
        </w:rPr>
        <w:t xml:space="preserve"> L</w:t>
      </w:r>
      <w:r w:rsidR="00FA4D31">
        <w:rPr>
          <w:szCs w:val="22"/>
          <w:lang w:val="fr-FR"/>
        </w:rPr>
        <w:t>’</w:t>
      </w:r>
      <w:r w:rsidRPr="00A16763">
        <w:rPr>
          <w:szCs w:val="22"/>
          <w:lang w:val="fr-FR"/>
        </w:rPr>
        <w:t>ARTICLE</w:t>
      </w:r>
      <w:r>
        <w:rPr>
          <w:szCs w:val="22"/>
          <w:lang w:val="fr-FR"/>
        </w:rPr>
        <w:t xml:space="preserve"> 5 </w:t>
      </w:r>
      <w:r w:rsidRPr="00A16763">
        <w:rPr>
          <w:szCs w:val="22"/>
          <w:lang w:val="fr-FR"/>
        </w:rPr>
        <w:t>DE LA CONVENTION</w:t>
      </w:r>
    </w:p>
    <w:p w:rsidR="00EB32DC" w:rsidRDefault="0082501E" w:rsidP="00FD66C1">
      <w:pPr>
        <w:pStyle w:val="JuPara"/>
        <w:rPr>
          <w:lang w:val="fr-FR"/>
        </w:rPr>
      </w:pPr>
      <w:r w:rsidRPr="00A16763">
        <w:rPr>
          <w:lang w:val="fr-FR"/>
        </w:rPr>
        <w:fldChar w:fldCharType="begin"/>
      </w:r>
      <w:r w:rsidRPr="00A16763">
        <w:rPr>
          <w:lang w:val="fr-FR"/>
        </w:rPr>
        <w:instrText xml:space="preserve"> SEQ level0 \*arabic </w:instrText>
      </w:r>
      <w:r w:rsidRPr="00A16763">
        <w:rPr>
          <w:lang w:val="fr-FR"/>
        </w:rPr>
        <w:fldChar w:fldCharType="separate"/>
      </w:r>
      <w:r w:rsidR="001972DC">
        <w:rPr>
          <w:noProof/>
          <w:lang w:val="fr-FR"/>
        </w:rPr>
        <w:t>77</w:t>
      </w:r>
      <w:r w:rsidRPr="00A16763">
        <w:rPr>
          <w:lang w:val="fr-FR"/>
        </w:rPr>
        <w:fldChar w:fldCharType="end"/>
      </w:r>
      <w:r w:rsidRPr="00A16763">
        <w:rPr>
          <w:lang w:val="fr-FR"/>
        </w:rPr>
        <w:t>.</w:t>
      </w:r>
      <w:r w:rsidR="006855CD">
        <w:rPr>
          <w:lang w:val="fr-FR"/>
        </w:rPr>
        <w:t>  </w:t>
      </w:r>
      <w:r>
        <w:rPr>
          <w:lang w:val="fr-FR"/>
        </w:rPr>
        <w:t>L</w:t>
      </w:r>
      <w:r w:rsidRPr="00A16763">
        <w:rPr>
          <w:szCs w:val="24"/>
          <w:lang w:val="fr-FR"/>
        </w:rPr>
        <w:t xml:space="preserve">es </w:t>
      </w:r>
      <w:r w:rsidR="00FD66C1" w:rsidRPr="00A16763">
        <w:rPr>
          <w:szCs w:val="24"/>
          <w:lang w:val="fr-FR"/>
        </w:rPr>
        <w:t xml:space="preserve">requérants se plaignent </w:t>
      </w:r>
      <w:r w:rsidR="00EB32DC">
        <w:rPr>
          <w:lang w:val="fr-FR"/>
        </w:rPr>
        <w:t>de la violation de l</w:t>
      </w:r>
      <w:r w:rsidR="00FA4D31">
        <w:rPr>
          <w:lang w:val="fr-FR"/>
        </w:rPr>
        <w:t>’</w:t>
      </w:r>
      <w:r w:rsidR="00EB32DC">
        <w:rPr>
          <w:lang w:val="fr-FR"/>
        </w:rPr>
        <w:t>article 5 §§ 1 et 2 en raison du caractère arbitraire de leur détention et de l</w:t>
      </w:r>
      <w:r w:rsidR="00FA4D31">
        <w:rPr>
          <w:lang w:val="fr-FR"/>
        </w:rPr>
        <w:t>’</w:t>
      </w:r>
      <w:r w:rsidR="00EB32DC">
        <w:rPr>
          <w:lang w:val="fr-FR"/>
        </w:rPr>
        <w:t>absence d</w:t>
      </w:r>
      <w:r w:rsidR="00FA4D31">
        <w:rPr>
          <w:lang w:val="fr-FR"/>
        </w:rPr>
        <w:t>’</w:t>
      </w:r>
      <w:r w:rsidR="00EB32DC">
        <w:rPr>
          <w:lang w:val="fr-FR"/>
        </w:rPr>
        <w:t>information sur la raison de leur détention,</w:t>
      </w:r>
      <w:r w:rsidR="00FD66C1">
        <w:rPr>
          <w:lang w:val="fr-FR"/>
        </w:rPr>
        <w:t xml:space="preserve"> ainsi que</w:t>
      </w:r>
      <w:r w:rsidR="00EB32DC">
        <w:rPr>
          <w:lang w:val="fr-FR"/>
        </w:rPr>
        <w:t xml:space="preserve"> de la violation de l</w:t>
      </w:r>
      <w:r w:rsidR="00FA4D31">
        <w:rPr>
          <w:lang w:val="fr-FR"/>
        </w:rPr>
        <w:t>’</w:t>
      </w:r>
      <w:r w:rsidR="00EB32DC">
        <w:rPr>
          <w:lang w:val="fr-FR"/>
        </w:rPr>
        <w:t>article 5 § 4 du fait de l</w:t>
      </w:r>
      <w:r w:rsidR="00FA4D31">
        <w:rPr>
          <w:lang w:val="fr-FR"/>
        </w:rPr>
        <w:t>’</w:t>
      </w:r>
      <w:r w:rsidR="00EB32DC">
        <w:rPr>
          <w:lang w:val="fr-FR"/>
        </w:rPr>
        <w:t>impossibilité d</w:t>
      </w:r>
      <w:r w:rsidR="00FA4D31">
        <w:rPr>
          <w:lang w:val="fr-FR"/>
        </w:rPr>
        <w:t>’</w:t>
      </w:r>
      <w:r w:rsidR="00EB32DC">
        <w:rPr>
          <w:lang w:val="fr-FR"/>
        </w:rPr>
        <w:t>obtenir une décision judiciaire sur la légalité de leur détention</w:t>
      </w:r>
      <w:r w:rsidR="00FD66C1">
        <w:rPr>
          <w:lang w:val="fr-FR"/>
        </w:rPr>
        <w:t>.</w:t>
      </w:r>
    </w:p>
    <w:p w:rsidR="0082501E" w:rsidRDefault="0082501E" w:rsidP="00FD66C1">
      <w:pPr>
        <w:pStyle w:val="JuPara"/>
        <w:rPr>
          <w:szCs w:val="24"/>
          <w:lang w:val="fr-FR"/>
        </w:rPr>
      </w:pPr>
      <w:r w:rsidRPr="00A16763">
        <w:rPr>
          <w:lang w:val="fr-FR"/>
        </w:rPr>
        <w:fldChar w:fldCharType="begin"/>
      </w:r>
      <w:r w:rsidRPr="00A16763">
        <w:rPr>
          <w:lang w:val="fr-FR"/>
        </w:rPr>
        <w:instrText xml:space="preserve"> SEQ level0 \*arabic </w:instrText>
      </w:r>
      <w:r w:rsidRPr="00A16763">
        <w:rPr>
          <w:lang w:val="fr-FR"/>
        </w:rPr>
        <w:fldChar w:fldCharType="separate"/>
      </w:r>
      <w:r w:rsidR="001972DC">
        <w:rPr>
          <w:noProof/>
          <w:lang w:val="fr-FR"/>
        </w:rPr>
        <w:t>78</w:t>
      </w:r>
      <w:r w:rsidRPr="00A16763">
        <w:rPr>
          <w:lang w:val="fr-FR"/>
        </w:rPr>
        <w:fldChar w:fldCharType="end"/>
      </w:r>
      <w:r w:rsidRPr="00A16763">
        <w:rPr>
          <w:lang w:val="fr-FR"/>
        </w:rPr>
        <w:t>.</w:t>
      </w:r>
      <w:r w:rsidR="006855CD">
        <w:rPr>
          <w:lang w:val="fr-FR"/>
        </w:rPr>
        <w:t>  </w:t>
      </w:r>
      <w:r>
        <w:rPr>
          <w:lang w:val="fr-FR"/>
        </w:rPr>
        <w:t>L</w:t>
      </w:r>
      <w:r w:rsidRPr="00A16763">
        <w:rPr>
          <w:szCs w:val="24"/>
          <w:lang w:val="fr-FR"/>
        </w:rPr>
        <w:t>es</w:t>
      </w:r>
      <w:r>
        <w:rPr>
          <w:szCs w:val="24"/>
          <w:lang w:val="fr-FR"/>
        </w:rPr>
        <w:t xml:space="preserve"> parties pertinentes de l</w:t>
      </w:r>
      <w:r w:rsidR="00FA4D31">
        <w:rPr>
          <w:szCs w:val="24"/>
          <w:lang w:val="fr-FR"/>
        </w:rPr>
        <w:t>’</w:t>
      </w:r>
      <w:r>
        <w:rPr>
          <w:szCs w:val="24"/>
          <w:lang w:val="fr-FR"/>
        </w:rPr>
        <w:t>article 5 se lisent comme suit :</w:t>
      </w:r>
    </w:p>
    <w:p w:rsidR="0082501E" w:rsidRPr="0082501E" w:rsidRDefault="006855CD" w:rsidP="0082501E">
      <w:pPr>
        <w:pStyle w:val="JuQuot"/>
        <w:rPr>
          <w:lang w:val="fr-FR"/>
        </w:rPr>
      </w:pPr>
      <w:r>
        <w:rPr>
          <w:lang w:val="fr-FR"/>
        </w:rPr>
        <w:t>« </w:t>
      </w:r>
      <w:r w:rsidR="0082501E" w:rsidRPr="0082501E">
        <w:rPr>
          <w:lang w:val="fr-FR"/>
        </w:rPr>
        <w:t>1. Toute personne a droit à la liberté et à la sûreté. Nul ne peut être privé de sa liberté, sauf dans les cas suivants et selon les voies légales :</w:t>
      </w:r>
    </w:p>
    <w:p w:rsidR="0082501E" w:rsidRPr="0082501E" w:rsidRDefault="0082501E" w:rsidP="0082501E">
      <w:pPr>
        <w:pStyle w:val="JuQuot"/>
        <w:rPr>
          <w:lang w:val="fr-FR"/>
        </w:rPr>
      </w:pPr>
      <w:r w:rsidRPr="0082501E">
        <w:rPr>
          <w:lang w:val="fr-FR"/>
        </w:rPr>
        <w:t>(...)</w:t>
      </w:r>
    </w:p>
    <w:p w:rsidR="0082501E" w:rsidRPr="0082501E" w:rsidRDefault="0082501E" w:rsidP="0082501E">
      <w:pPr>
        <w:pStyle w:val="JuQuot"/>
        <w:rPr>
          <w:lang w:val="fr-FR"/>
        </w:rPr>
      </w:pPr>
      <w:r w:rsidRPr="0082501E">
        <w:rPr>
          <w:lang w:val="fr-FR"/>
        </w:rPr>
        <w:t>f) s</w:t>
      </w:r>
      <w:r w:rsidR="00FA4D31">
        <w:rPr>
          <w:lang w:val="fr-FR"/>
        </w:rPr>
        <w:t>’</w:t>
      </w:r>
      <w:r w:rsidRPr="0082501E">
        <w:rPr>
          <w:lang w:val="fr-FR"/>
        </w:rPr>
        <w:t>il s</w:t>
      </w:r>
      <w:r w:rsidR="00FA4D31">
        <w:rPr>
          <w:lang w:val="fr-FR"/>
        </w:rPr>
        <w:t>’</w:t>
      </w:r>
      <w:r w:rsidRPr="0082501E">
        <w:rPr>
          <w:lang w:val="fr-FR"/>
        </w:rPr>
        <w:t>agit de l</w:t>
      </w:r>
      <w:r w:rsidR="00FA4D31">
        <w:rPr>
          <w:lang w:val="fr-FR"/>
        </w:rPr>
        <w:t>’</w:t>
      </w:r>
      <w:r w:rsidRPr="0082501E">
        <w:rPr>
          <w:lang w:val="fr-FR"/>
        </w:rPr>
        <w:t>arrestation ou de la détention régulières d</w:t>
      </w:r>
      <w:r w:rsidR="00FA4D31">
        <w:rPr>
          <w:lang w:val="fr-FR"/>
        </w:rPr>
        <w:t>’</w:t>
      </w:r>
      <w:r w:rsidRPr="0082501E">
        <w:rPr>
          <w:lang w:val="fr-FR"/>
        </w:rPr>
        <w:t>une personne pour l</w:t>
      </w:r>
      <w:r w:rsidR="00FA4D31">
        <w:rPr>
          <w:lang w:val="fr-FR"/>
        </w:rPr>
        <w:t>’</w:t>
      </w:r>
      <w:r w:rsidRPr="0082501E">
        <w:rPr>
          <w:lang w:val="fr-FR"/>
        </w:rPr>
        <w:t>empêcher de pénétrer irrégulièrement dans le territoire, ou contre laquelle une procédure d</w:t>
      </w:r>
      <w:r w:rsidR="00FA4D31">
        <w:rPr>
          <w:lang w:val="fr-FR"/>
        </w:rPr>
        <w:t>’</w:t>
      </w:r>
      <w:r w:rsidRPr="0082501E">
        <w:rPr>
          <w:lang w:val="fr-FR"/>
        </w:rPr>
        <w:t>expulsion ou d</w:t>
      </w:r>
      <w:r w:rsidR="00FA4D31">
        <w:rPr>
          <w:lang w:val="fr-FR"/>
        </w:rPr>
        <w:t>’</w:t>
      </w:r>
      <w:r w:rsidRPr="0082501E">
        <w:rPr>
          <w:lang w:val="fr-FR"/>
        </w:rPr>
        <w:t>extradition est en cours.</w:t>
      </w:r>
    </w:p>
    <w:p w:rsidR="0082501E" w:rsidRDefault="0082501E" w:rsidP="0082501E">
      <w:pPr>
        <w:pStyle w:val="JuQuot"/>
        <w:rPr>
          <w:lang w:val="fr-FR"/>
        </w:rPr>
      </w:pPr>
      <w:r w:rsidRPr="0082501E">
        <w:rPr>
          <w:lang w:val="fr-FR"/>
        </w:rPr>
        <w:t>(...)</w:t>
      </w:r>
    </w:p>
    <w:p w:rsidR="0082501E" w:rsidRPr="0082501E" w:rsidRDefault="0082501E" w:rsidP="0082501E">
      <w:pPr>
        <w:pStyle w:val="JuQuot"/>
        <w:rPr>
          <w:lang w:val="fr-FR"/>
        </w:rPr>
      </w:pPr>
      <w:r w:rsidRPr="0082501E">
        <w:rPr>
          <w:lang w:val="fr-FR"/>
        </w:rPr>
        <w:t>2.</w:t>
      </w:r>
      <w:r w:rsidR="006855CD">
        <w:rPr>
          <w:lang w:val="fr-FR"/>
        </w:rPr>
        <w:t> </w:t>
      </w:r>
      <w:r w:rsidRPr="0082501E">
        <w:rPr>
          <w:lang w:val="fr-FR"/>
        </w:rPr>
        <w:t>Toute personne arrêtée doit être informée, dans le plus court délai et dans une langue qu</w:t>
      </w:r>
      <w:r w:rsidR="00FA4D31">
        <w:rPr>
          <w:lang w:val="fr-FR"/>
        </w:rPr>
        <w:t>’</w:t>
      </w:r>
      <w:r w:rsidRPr="0082501E">
        <w:rPr>
          <w:lang w:val="fr-FR"/>
        </w:rPr>
        <w:t>elle comprend, des raisons de son arrestation et de toute accusation portée contre elle.</w:t>
      </w:r>
    </w:p>
    <w:p w:rsidR="0082501E" w:rsidRPr="0082501E" w:rsidRDefault="0082501E" w:rsidP="0082501E">
      <w:pPr>
        <w:pStyle w:val="JuQuot"/>
        <w:rPr>
          <w:lang w:val="fr-FR"/>
        </w:rPr>
      </w:pPr>
    </w:p>
    <w:p w:rsidR="0082501E" w:rsidRPr="0082501E" w:rsidRDefault="0082501E" w:rsidP="0082501E">
      <w:pPr>
        <w:pStyle w:val="JuQuot"/>
        <w:rPr>
          <w:lang w:val="fr-FR"/>
        </w:rPr>
      </w:pPr>
      <w:r w:rsidRPr="0082501E">
        <w:rPr>
          <w:lang w:val="fr-FR"/>
        </w:rPr>
        <w:t>4.</w:t>
      </w:r>
      <w:r w:rsidR="006855CD">
        <w:rPr>
          <w:lang w:val="fr-FR"/>
        </w:rPr>
        <w:t> </w:t>
      </w:r>
      <w:r w:rsidRPr="0082501E">
        <w:rPr>
          <w:lang w:val="fr-FR"/>
        </w:rPr>
        <w:t>Toute personne privée de sa liberté par arrestation ou détention a le droit d</w:t>
      </w:r>
      <w:r w:rsidR="00FA4D31">
        <w:rPr>
          <w:lang w:val="fr-FR"/>
        </w:rPr>
        <w:t>’</w:t>
      </w:r>
      <w:r w:rsidRPr="0082501E">
        <w:rPr>
          <w:lang w:val="fr-FR"/>
        </w:rPr>
        <w:t>introduire un recours devant un tribunal, afin qu</w:t>
      </w:r>
      <w:r w:rsidR="00FA4D31">
        <w:rPr>
          <w:lang w:val="fr-FR"/>
        </w:rPr>
        <w:t>’</w:t>
      </w:r>
      <w:r w:rsidRPr="0082501E">
        <w:rPr>
          <w:lang w:val="fr-FR"/>
        </w:rPr>
        <w:t>il statue à bref délai sur la légalité de sa détention et ordonne sa libération si la détention est illégale.</w:t>
      </w:r>
    </w:p>
    <w:p w:rsidR="0082501E" w:rsidRPr="008A009A" w:rsidRDefault="0082501E" w:rsidP="0082501E">
      <w:pPr>
        <w:pStyle w:val="JuQuot"/>
        <w:rPr>
          <w:lang w:val="fr-FR"/>
        </w:rPr>
      </w:pPr>
      <w:r w:rsidRPr="008A009A">
        <w:rPr>
          <w:lang w:val="fr-FR"/>
        </w:rPr>
        <w:t>(...) »</w:t>
      </w:r>
    </w:p>
    <w:p w:rsidR="00FD66C1" w:rsidRPr="00A16763" w:rsidRDefault="00FD66C1" w:rsidP="00FD66C1">
      <w:pPr>
        <w:pStyle w:val="JuHA"/>
        <w:outlineLvl w:val="0"/>
        <w:rPr>
          <w:szCs w:val="24"/>
          <w:lang w:val="fr-FR"/>
        </w:rPr>
      </w:pPr>
      <w:r w:rsidRPr="00A16763">
        <w:rPr>
          <w:szCs w:val="24"/>
          <w:lang w:val="fr-FR"/>
        </w:rPr>
        <w:t>A.</w:t>
      </w:r>
      <w:r w:rsidR="006855CD">
        <w:rPr>
          <w:szCs w:val="24"/>
          <w:lang w:val="fr-FR"/>
        </w:rPr>
        <w:t>  </w:t>
      </w:r>
      <w:r w:rsidRPr="00A16763">
        <w:rPr>
          <w:szCs w:val="24"/>
          <w:lang w:val="fr-FR"/>
        </w:rPr>
        <w:t>Sur la recevabilité</w:t>
      </w:r>
    </w:p>
    <w:p w:rsidR="000F027A" w:rsidRDefault="00FD66C1" w:rsidP="00FD66C1">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79</w:t>
      </w:r>
      <w:r w:rsidRPr="00A16763">
        <w:rPr>
          <w:szCs w:val="22"/>
          <w:lang w:val="fr-FR"/>
        </w:rPr>
        <w:fldChar w:fldCharType="end"/>
      </w:r>
      <w:r w:rsidRPr="00A16763">
        <w:rPr>
          <w:szCs w:val="22"/>
          <w:lang w:val="fr-FR"/>
        </w:rPr>
        <w:t>.</w:t>
      </w:r>
      <w:r w:rsidR="006855CD">
        <w:rPr>
          <w:szCs w:val="22"/>
          <w:lang w:val="fr-FR"/>
        </w:rPr>
        <w:t>  </w:t>
      </w:r>
      <w:r>
        <w:rPr>
          <w:szCs w:val="22"/>
          <w:lang w:val="fr-FR"/>
        </w:rPr>
        <w:t>Le Gouvernement soutient que les requérant</w:t>
      </w:r>
      <w:r w:rsidR="00323E14">
        <w:rPr>
          <w:szCs w:val="22"/>
          <w:lang w:val="fr-FR"/>
        </w:rPr>
        <w:t>s</w:t>
      </w:r>
      <w:r>
        <w:rPr>
          <w:szCs w:val="22"/>
          <w:lang w:val="fr-FR"/>
        </w:rPr>
        <w:t xml:space="preserve"> ont également omis d</w:t>
      </w:r>
      <w:r w:rsidR="00FA4D31">
        <w:rPr>
          <w:szCs w:val="22"/>
          <w:lang w:val="fr-FR"/>
        </w:rPr>
        <w:t>’</w:t>
      </w:r>
      <w:r>
        <w:rPr>
          <w:szCs w:val="22"/>
          <w:lang w:val="fr-FR"/>
        </w:rPr>
        <w:t>épuiser les voies de recours internes à cet égard, relevant notamment que s</w:t>
      </w:r>
      <w:r w:rsidR="00FA4D31">
        <w:rPr>
          <w:szCs w:val="22"/>
          <w:lang w:val="fr-FR"/>
        </w:rPr>
        <w:t>’</w:t>
      </w:r>
      <w:r w:rsidR="006579CD">
        <w:rPr>
          <w:szCs w:val="22"/>
          <w:lang w:val="fr-FR"/>
        </w:rPr>
        <w:t>ils</w:t>
      </w:r>
      <w:r w:rsidRPr="00A16763">
        <w:rPr>
          <w:noProof/>
          <w:szCs w:val="22"/>
          <w:lang w:val="fr-FR"/>
        </w:rPr>
        <w:t xml:space="preserve"> avaient introduit un </w:t>
      </w:r>
      <w:r w:rsidRPr="00A16763">
        <w:rPr>
          <w:rStyle w:val="DeltaViewInsertion"/>
          <w:noProof/>
          <w:color w:val="auto"/>
          <w:szCs w:val="22"/>
          <w:u w:val="none"/>
          <w:lang w:val="fr-FR"/>
        </w:rPr>
        <w:t>recours</w:t>
      </w:r>
      <w:r w:rsidRPr="00A16763">
        <w:rPr>
          <w:noProof/>
          <w:szCs w:val="22"/>
          <w:lang w:val="fr-FR"/>
        </w:rPr>
        <w:t xml:space="preserve"> en annulation en invoquant le fait qu</w:t>
      </w:r>
      <w:r w:rsidR="00FA4D31">
        <w:rPr>
          <w:noProof/>
          <w:szCs w:val="22"/>
          <w:lang w:val="fr-FR"/>
        </w:rPr>
        <w:t>’</w:t>
      </w:r>
      <w:r w:rsidRPr="00A16763">
        <w:rPr>
          <w:noProof/>
          <w:szCs w:val="22"/>
          <w:lang w:val="fr-FR"/>
        </w:rPr>
        <w:t>ils n</w:t>
      </w:r>
      <w:r w:rsidR="00FA4D31">
        <w:rPr>
          <w:noProof/>
          <w:szCs w:val="22"/>
          <w:lang w:val="fr-FR"/>
        </w:rPr>
        <w:t>’</w:t>
      </w:r>
      <w:r w:rsidRPr="00A16763">
        <w:rPr>
          <w:noProof/>
          <w:szCs w:val="22"/>
          <w:lang w:val="fr-FR"/>
        </w:rPr>
        <w:t>avaient pas été informés dans une langue qu</w:t>
      </w:r>
      <w:r w:rsidR="00FA4D31">
        <w:rPr>
          <w:noProof/>
          <w:szCs w:val="22"/>
          <w:lang w:val="fr-FR"/>
        </w:rPr>
        <w:t>’</w:t>
      </w:r>
      <w:r w:rsidRPr="00A16763">
        <w:rPr>
          <w:noProof/>
          <w:szCs w:val="22"/>
          <w:lang w:val="fr-FR"/>
        </w:rPr>
        <w:t>ils comprenaient des voies de recours existantes, leur recours aurait été déclaré recevable.</w:t>
      </w:r>
      <w:r w:rsidR="000F027A">
        <w:rPr>
          <w:noProof/>
          <w:szCs w:val="22"/>
          <w:lang w:val="fr-FR"/>
        </w:rPr>
        <w:t xml:space="preserve"> </w:t>
      </w:r>
      <w:r>
        <w:rPr>
          <w:szCs w:val="22"/>
          <w:lang w:val="fr-FR"/>
        </w:rPr>
        <w:t>Les requérants s</w:t>
      </w:r>
      <w:r w:rsidR="00FA4D31">
        <w:rPr>
          <w:szCs w:val="22"/>
          <w:lang w:val="fr-FR"/>
        </w:rPr>
        <w:t>’</w:t>
      </w:r>
      <w:r>
        <w:rPr>
          <w:szCs w:val="22"/>
          <w:lang w:val="fr-FR"/>
        </w:rPr>
        <w:t>opposent à cette thèse.</w:t>
      </w:r>
    </w:p>
    <w:p w:rsidR="00FD66C1" w:rsidRDefault="00FD66C1" w:rsidP="00FD66C1">
      <w:pPr>
        <w:pStyle w:val="JuPara"/>
        <w:rPr>
          <w:szCs w:val="22"/>
          <w:lang w:val="fr-FR"/>
        </w:rPr>
      </w:pPr>
      <w:r>
        <w:rPr>
          <w:szCs w:val="22"/>
          <w:lang w:val="fr-FR"/>
        </w:rPr>
        <w:fldChar w:fldCharType="begin"/>
      </w:r>
      <w:r>
        <w:rPr>
          <w:szCs w:val="22"/>
          <w:lang w:val="fr-FR"/>
        </w:rPr>
        <w:instrText xml:space="preserve"> SEQ level0 \*arabic </w:instrText>
      </w:r>
      <w:r>
        <w:rPr>
          <w:szCs w:val="22"/>
          <w:lang w:val="fr-FR"/>
        </w:rPr>
        <w:fldChar w:fldCharType="separate"/>
      </w:r>
      <w:r w:rsidR="001972DC">
        <w:rPr>
          <w:noProof/>
          <w:szCs w:val="22"/>
          <w:lang w:val="fr-FR"/>
        </w:rPr>
        <w:t>80</w:t>
      </w:r>
      <w:r>
        <w:rPr>
          <w:szCs w:val="22"/>
          <w:lang w:val="fr-FR"/>
        </w:rPr>
        <w:fldChar w:fldCharType="end"/>
      </w:r>
      <w:r>
        <w:rPr>
          <w:szCs w:val="22"/>
          <w:lang w:val="fr-FR"/>
        </w:rPr>
        <w:t>.  </w:t>
      </w:r>
      <w:r w:rsidRPr="00A16763">
        <w:rPr>
          <w:szCs w:val="22"/>
          <w:lang w:val="fr-FR"/>
        </w:rPr>
        <w:t>La Cour a considéré</w:t>
      </w:r>
      <w:r>
        <w:rPr>
          <w:szCs w:val="22"/>
          <w:lang w:val="fr-FR"/>
        </w:rPr>
        <w:t xml:space="preserve"> dans l</w:t>
      </w:r>
      <w:r w:rsidR="00FA4D31">
        <w:rPr>
          <w:szCs w:val="22"/>
          <w:lang w:val="fr-FR"/>
        </w:rPr>
        <w:t>’</w:t>
      </w:r>
      <w:r>
        <w:rPr>
          <w:szCs w:val="22"/>
          <w:lang w:val="fr-FR"/>
        </w:rPr>
        <w:t xml:space="preserve">affaire </w:t>
      </w:r>
      <w:r w:rsidRPr="009877E0">
        <w:rPr>
          <w:i/>
          <w:szCs w:val="22"/>
          <w:lang w:val="fr-FR"/>
        </w:rPr>
        <w:t>Rahimi</w:t>
      </w:r>
      <w:r>
        <w:rPr>
          <w:szCs w:val="22"/>
          <w:lang w:val="fr-FR"/>
        </w:rPr>
        <w:t xml:space="preserve"> précitée</w:t>
      </w:r>
      <w:r w:rsidRPr="00A16763">
        <w:rPr>
          <w:szCs w:val="22"/>
          <w:lang w:val="fr-FR"/>
        </w:rPr>
        <w:t xml:space="preserve"> que la brochure qui est remise aux détenus ne contenait</w:t>
      </w:r>
      <w:bookmarkStart w:id="605" w:name="_DV_M402"/>
      <w:bookmarkEnd w:id="605"/>
      <w:r w:rsidRPr="00A16763">
        <w:rPr>
          <w:szCs w:val="22"/>
          <w:lang w:val="fr-FR"/>
        </w:rPr>
        <w:t xml:space="preserve"> pas des informations suffisantes quant aux possibilités de recours existants et </w:t>
      </w:r>
      <w:bookmarkStart w:id="606" w:name="_DV_M403"/>
      <w:bookmarkEnd w:id="606"/>
      <w:r w:rsidRPr="00A16763">
        <w:rPr>
          <w:szCs w:val="22"/>
          <w:lang w:val="fr-FR"/>
        </w:rPr>
        <w:t>à la procédure à suivre et que le contrôle que les tribunaux pourraient exercer dans le cadre de la loi n</w:t>
      </w:r>
      <w:r w:rsidR="000278AE" w:rsidRPr="000278AE">
        <w:rPr>
          <w:szCs w:val="22"/>
          <w:vertAlign w:val="superscript"/>
          <w:lang w:val="fr-FR"/>
        </w:rPr>
        <w:t>o</w:t>
      </w:r>
      <w:r w:rsidR="003E40BE">
        <w:rPr>
          <w:szCs w:val="22"/>
          <w:lang w:val="fr-FR"/>
        </w:rPr>
        <w:t> </w:t>
      </w:r>
      <w:r w:rsidRPr="00A16763">
        <w:rPr>
          <w:szCs w:val="22"/>
          <w:lang w:val="fr-FR"/>
        </w:rPr>
        <w:t>3386/2005 était limité.</w:t>
      </w:r>
    </w:p>
    <w:p w:rsidR="00FD66C1" w:rsidRPr="00A16763" w:rsidRDefault="00FD66C1" w:rsidP="00FD66C1">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81</w:t>
      </w:r>
      <w:r w:rsidRPr="00A16763">
        <w:rPr>
          <w:szCs w:val="22"/>
          <w:lang w:val="fr-FR"/>
        </w:rPr>
        <w:fldChar w:fldCharType="end"/>
      </w:r>
      <w:bookmarkStart w:id="607" w:name="_DV_M404"/>
      <w:bookmarkEnd w:id="607"/>
      <w:r w:rsidRPr="00A16763">
        <w:rPr>
          <w:szCs w:val="22"/>
          <w:lang w:val="fr-FR"/>
        </w:rPr>
        <w:t>.</w:t>
      </w:r>
      <w:r w:rsidR="006855CD">
        <w:rPr>
          <w:szCs w:val="22"/>
          <w:lang w:val="fr-FR"/>
        </w:rPr>
        <w:t>  </w:t>
      </w:r>
      <w:r>
        <w:rPr>
          <w:szCs w:val="22"/>
          <w:lang w:val="fr-FR"/>
        </w:rPr>
        <w:t>L</w:t>
      </w:r>
      <w:r w:rsidRPr="00A16763">
        <w:rPr>
          <w:szCs w:val="22"/>
          <w:lang w:val="fr-FR"/>
        </w:rPr>
        <w:t>a Cour note que les requérants prétendent, sans être contredits par le Gouvernement sur ce point, que lors de leur séjour au centre de Pagani, ils n</w:t>
      </w:r>
      <w:r w:rsidR="00FA4D31">
        <w:rPr>
          <w:szCs w:val="22"/>
          <w:lang w:val="fr-FR"/>
        </w:rPr>
        <w:t>’</w:t>
      </w:r>
      <w:r w:rsidRPr="00A16763">
        <w:rPr>
          <w:szCs w:val="22"/>
          <w:lang w:val="fr-FR"/>
        </w:rPr>
        <w:t>avaient ni les moyens</w:t>
      </w:r>
      <w:bookmarkStart w:id="608" w:name="_DV_M405"/>
      <w:bookmarkEnd w:id="608"/>
      <w:r w:rsidRPr="00A16763">
        <w:rPr>
          <w:szCs w:val="22"/>
          <w:lang w:val="fr-FR"/>
        </w:rPr>
        <w:t xml:space="preserve"> d</w:t>
      </w:r>
      <w:r w:rsidR="00FA4D31">
        <w:rPr>
          <w:szCs w:val="22"/>
          <w:lang w:val="fr-FR"/>
        </w:rPr>
        <w:t>’</w:t>
      </w:r>
      <w:r w:rsidRPr="00A16763">
        <w:rPr>
          <w:szCs w:val="22"/>
          <w:lang w:val="fr-FR"/>
        </w:rPr>
        <w:t>avoir accès à des avocats extérieurs de leur choix</w:t>
      </w:r>
      <w:bookmarkStart w:id="609" w:name="_DV_M406"/>
      <w:bookmarkEnd w:id="609"/>
      <w:r>
        <w:rPr>
          <w:szCs w:val="22"/>
          <w:lang w:val="fr-FR"/>
        </w:rPr>
        <w:t>,</w:t>
      </w:r>
      <w:r w:rsidRPr="00A16763">
        <w:rPr>
          <w:szCs w:val="22"/>
          <w:lang w:val="fr-FR"/>
        </w:rPr>
        <w:t xml:space="preserve"> ni la possibilité pratique d</w:t>
      </w:r>
      <w:r w:rsidR="00FA4D31">
        <w:rPr>
          <w:szCs w:val="22"/>
          <w:lang w:val="fr-FR"/>
        </w:rPr>
        <w:t>’</w:t>
      </w:r>
      <w:r w:rsidRPr="00A16763">
        <w:rPr>
          <w:szCs w:val="22"/>
          <w:lang w:val="fr-FR"/>
        </w:rPr>
        <w:t xml:space="preserve">avoir accès aux avocats présents dans le centre. Il </w:t>
      </w:r>
      <w:r>
        <w:rPr>
          <w:szCs w:val="22"/>
          <w:lang w:val="fr-FR"/>
        </w:rPr>
        <w:t xml:space="preserve">apparaît </w:t>
      </w:r>
      <w:r w:rsidRPr="00A16763">
        <w:rPr>
          <w:szCs w:val="22"/>
          <w:lang w:val="fr-FR"/>
        </w:rPr>
        <w:t>en effet impossible pour seulement deux avocats présents dans le centre de fournir une assistance juridique effective à tous les étrangers qui s</w:t>
      </w:r>
      <w:r w:rsidR="00FA4D31">
        <w:rPr>
          <w:szCs w:val="22"/>
          <w:lang w:val="fr-FR"/>
        </w:rPr>
        <w:t>’</w:t>
      </w:r>
      <w:r w:rsidRPr="00A16763">
        <w:rPr>
          <w:szCs w:val="22"/>
          <w:lang w:val="fr-FR"/>
        </w:rPr>
        <w:t xml:space="preserve">y trouvaient au moment des faits et dont </w:t>
      </w:r>
      <w:r w:rsidR="009164EC">
        <w:rPr>
          <w:szCs w:val="22"/>
          <w:lang w:val="fr-FR"/>
        </w:rPr>
        <w:t>le nombre avoisinait 850</w:t>
      </w:r>
      <w:r w:rsidRPr="00A16763">
        <w:rPr>
          <w:szCs w:val="22"/>
          <w:lang w:val="fr-FR"/>
        </w:rPr>
        <w:t xml:space="preserve"> personnes</w:t>
      </w:r>
      <w:r w:rsidR="009164EC">
        <w:rPr>
          <w:szCs w:val="22"/>
          <w:lang w:val="fr-FR"/>
        </w:rPr>
        <w:t xml:space="preserve"> (paragraphe</w:t>
      </w:r>
      <w:r w:rsidR="009D57FD">
        <w:rPr>
          <w:szCs w:val="22"/>
          <w:lang w:val="fr-FR"/>
        </w:rPr>
        <w:t>s</w:t>
      </w:r>
      <w:r w:rsidR="009164EC">
        <w:rPr>
          <w:szCs w:val="22"/>
          <w:lang w:val="fr-FR"/>
        </w:rPr>
        <w:t xml:space="preserve"> 4</w:t>
      </w:r>
      <w:r w:rsidR="000278AE">
        <w:rPr>
          <w:szCs w:val="22"/>
          <w:lang w:val="fr-FR"/>
        </w:rPr>
        <w:t>4</w:t>
      </w:r>
      <w:r w:rsidR="009D57FD">
        <w:rPr>
          <w:szCs w:val="22"/>
          <w:lang w:val="fr-FR"/>
        </w:rPr>
        <w:t xml:space="preserve"> et 45</w:t>
      </w:r>
      <w:r>
        <w:rPr>
          <w:szCs w:val="22"/>
          <w:lang w:val="fr-FR"/>
        </w:rPr>
        <w:t xml:space="preserve"> ci-dessus)</w:t>
      </w:r>
      <w:r w:rsidRPr="00A16763">
        <w:rPr>
          <w:szCs w:val="22"/>
          <w:lang w:val="fr-FR"/>
        </w:rPr>
        <w:t xml:space="preserve">. </w:t>
      </w:r>
      <w:bookmarkStart w:id="610" w:name="_DV_M407"/>
      <w:bookmarkEnd w:id="610"/>
      <w:r w:rsidRPr="00A16763">
        <w:rPr>
          <w:szCs w:val="22"/>
          <w:lang w:val="fr-FR"/>
        </w:rPr>
        <w:t>Enfin, la Cour considère qu</w:t>
      </w:r>
      <w:r w:rsidR="00FA4D31">
        <w:rPr>
          <w:szCs w:val="22"/>
          <w:lang w:val="fr-FR"/>
        </w:rPr>
        <w:t>’</w:t>
      </w:r>
      <w:r w:rsidRPr="00A16763">
        <w:rPr>
          <w:szCs w:val="22"/>
          <w:lang w:val="fr-FR"/>
        </w:rPr>
        <w:t xml:space="preserve">à supposer même que les requérants </w:t>
      </w:r>
      <w:bookmarkStart w:id="611" w:name="_DV_M408"/>
      <w:bookmarkEnd w:id="611"/>
      <w:r w:rsidRPr="00A16763">
        <w:rPr>
          <w:szCs w:val="22"/>
          <w:lang w:val="fr-FR"/>
        </w:rPr>
        <w:t xml:space="preserve">aient pu prendre connaissance du contenu de la brochure </w:t>
      </w:r>
      <w:bookmarkStart w:id="612" w:name="_DV_M409"/>
      <w:bookmarkEnd w:id="612"/>
      <w:r w:rsidRPr="00A16763">
        <w:rPr>
          <w:szCs w:val="22"/>
          <w:lang w:val="fr-FR"/>
        </w:rPr>
        <w:t>qui leur avait été remise, on ne saurait légitimement attendre d</w:t>
      </w:r>
      <w:r w:rsidR="00FA4D31">
        <w:rPr>
          <w:szCs w:val="22"/>
          <w:lang w:val="fr-FR"/>
        </w:rPr>
        <w:t>’</w:t>
      </w:r>
      <w:r w:rsidRPr="00A16763">
        <w:rPr>
          <w:szCs w:val="22"/>
          <w:lang w:val="fr-FR"/>
        </w:rPr>
        <w:t>eux</w:t>
      </w:r>
      <w:bookmarkStart w:id="613" w:name="_DV_C319"/>
      <w:r w:rsidRPr="00A16763">
        <w:rPr>
          <w:rStyle w:val="DeltaViewInsertion"/>
          <w:color w:val="auto"/>
          <w:szCs w:val="22"/>
          <w:u w:val="none"/>
          <w:lang w:val="fr-FR"/>
        </w:rPr>
        <w:t xml:space="preserve"> qu</w:t>
      </w:r>
      <w:r w:rsidR="00FA4D31">
        <w:rPr>
          <w:rStyle w:val="DeltaViewInsertion"/>
          <w:color w:val="auto"/>
          <w:szCs w:val="22"/>
          <w:u w:val="none"/>
          <w:lang w:val="fr-FR"/>
        </w:rPr>
        <w:t>’</w:t>
      </w:r>
      <w:r w:rsidRPr="00A16763">
        <w:rPr>
          <w:rStyle w:val="DeltaViewInsertion"/>
          <w:color w:val="auto"/>
          <w:szCs w:val="22"/>
          <w:u w:val="none"/>
          <w:lang w:val="fr-FR"/>
        </w:rPr>
        <w:t>ils aient</w:t>
      </w:r>
      <w:bookmarkStart w:id="614" w:name="_DV_M410"/>
      <w:bookmarkEnd w:id="613"/>
      <w:bookmarkEnd w:id="614"/>
      <w:r>
        <w:rPr>
          <w:szCs w:val="22"/>
          <w:lang w:val="fr-FR"/>
        </w:rPr>
        <w:t>, dans des conditions comme celles de l</w:t>
      </w:r>
      <w:r w:rsidR="00FA4D31">
        <w:rPr>
          <w:szCs w:val="22"/>
          <w:lang w:val="fr-FR"/>
        </w:rPr>
        <w:t>’</w:t>
      </w:r>
      <w:r>
        <w:rPr>
          <w:szCs w:val="22"/>
          <w:lang w:val="fr-FR"/>
        </w:rPr>
        <w:t>espèce,</w:t>
      </w:r>
      <w:r w:rsidRPr="00A16763">
        <w:rPr>
          <w:szCs w:val="22"/>
          <w:lang w:val="fr-FR"/>
        </w:rPr>
        <w:t xml:space="preserve"> </w:t>
      </w:r>
      <w:bookmarkStart w:id="615" w:name="_DV_M411"/>
      <w:bookmarkEnd w:id="615"/>
      <w:r w:rsidRPr="00A16763">
        <w:rPr>
          <w:szCs w:val="22"/>
          <w:lang w:val="fr-FR"/>
        </w:rPr>
        <w:t xml:space="preserve">agi par eux-mêmes et </w:t>
      </w:r>
      <w:bookmarkStart w:id="616" w:name="_DV_C323"/>
      <w:r w:rsidRPr="00A16763">
        <w:rPr>
          <w:rStyle w:val="DeltaViewInsertion"/>
          <w:color w:val="auto"/>
          <w:szCs w:val="22"/>
          <w:u w:val="none"/>
          <w:lang w:val="fr-FR"/>
        </w:rPr>
        <w:t>accompli</w:t>
      </w:r>
      <w:bookmarkStart w:id="617" w:name="_DV_M412"/>
      <w:bookmarkEnd w:id="616"/>
      <w:bookmarkEnd w:id="617"/>
      <w:r w:rsidRPr="00A16763">
        <w:rPr>
          <w:szCs w:val="22"/>
          <w:lang w:val="fr-FR"/>
        </w:rPr>
        <w:t xml:space="preserve"> seuls les démarches </w:t>
      </w:r>
      <w:bookmarkStart w:id="618" w:name="_DV_M413"/>
      <w:bookmarkEnd w:id="618"/>
      <w:r w:rsidRPr="00A16763">
        <w:rPr>
          <w:szCs w:val="22"/>
          <w:lang w:val="fr-FR"/>
        </w:rPr>
        <w:t>judiciaires et extrajudiciaires complexes que prévoit le système grec de</w:t>
      </w:r>
      <w:bookmarkStart w:id="619" w:name="_DV_M414"/>
      <w:bookmarkEnd w:id="619"/>
      <w:r w:rsidRPr="00A16763">
        <w:rPr>
          <w:szCs w:val="22"/>
          <w:lang w:val="fr-FR"/>
        </w:rPr>
        <w:t xml:space="preserve"> la rétention administrative.</w:t>
      </w:r>
    </w:p>
    <w:p w:rsidR="00FD66C1" w:rsidRPr="000D56B4" w:rsidRDefault="00FD66C1" w:rsidP="00FD66C1">
      <w:pPr>
        <w:pStyle w:val="JuPara"/>
        <w:rPr>
          <w:color w:val="000000"/>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82</w:t>
      </w:r>
      <w:r w:rsidRPr="00A16763">
        <w:rPr>
          <w:szCs w:val="24"/>
          <w:lang w:val="fr-FR"/>
        </w:rPr>
        <w:fldChar w:fldCharType="end"/>
      </w:r>
      <w:bookmarkStart w:id="620" w:name="_DV_M427"/>
      <w:bookmarkEnd w:id="620"/>
      <w:r w:rsidRPr="00A16763">
        <w:rPr>
          <w:szCs w:val="24"/>
          <w:lang w:val="fr-FR"/>
        </w:rPr>
        <w:t>.</w:t>
      </w:r>
      <w:r w:rsidR="006855CD">
        <w:rPr>
          <w:szCs w:val="24"/>
          <w:lang w:val="fr-FR"/>
        </w:rPr>
        <w:t>  </w:t>
      </w:r>
      <w:r>
        <w:rPr>
          <w:szCs w:val="24"/>
          <w:lang w:val="fr-FR"/>
        </w:rPr>
        <w:t>S</w:t>
      </w:r>
      <w:r w:rsidR="00FA4D31">
        <w:rPr>
          <w:szCs w:val="24"/>
          <w:lang w:val="fr-FR"/>
        </w:rPr>
        <w:t>’</w:t>
      </w:r>
      <w:r>
        <w:rPr>
          <w:szCs w:val="24"/>
          <w:lang w:val="fr-FR"/>
        </w:rPr>
        <w:t>agissant des recours exercés après l</w:t>
      </w:r>
      <w:r w:rsidR="00FA4D31">
        <w:rPr>
          <w:szCs w:val="24"/>
          <w:lang w:val="fr-FR"/>
        </w:rPr>
        <w:t>’</w:t>
      </w:r>
      <w:r>
        <w:rPr>
          <w:szCs w:val="24"/>
          <w:lang w:val="fr-FR"/>
        </w:rPr>
        <w:t xml:space="preserve">intervention de leurs avocat, la Cour rappelle </w:t>
      </w:r>
      <w:r w:rsidRPr="000D56B4">
        <w:rPr>
          <w:color w:val="000000"/>
          <w:szCs w:val="22"/>
          <w:lang w:val="fr-FR"/>
        </w:rPr>
        <w:t>qu</w:t>
      </w:r>
      <w:r w:rsidR="00FA4D31">
        <w:rPr>
          <w:color w:val="000000"/>
          <w:szCs w:val="22"/>
          <w:lang w:val="fr-FR"/>
        </w:rPr>
        <w:t>’</w:t>
      </w:r>
      <w:r w:rsidRPr="000D56B4">
        <w:rPr>
          <w:color w:val="000000"/>
          <w:szCs w:val="22"/>
          <w:lang w:val="fr-FR"/>
        </w:rPr>
        <w:t>elle s</w:t>
      </w:r>
      <w:r w:rsidR="00FA4D31">
        <w:rPr>
          <w:color w:val="000000"/>
          <w:szCs w:val="22"/>
          <w:lang w:val="fr-FR"/>
        </w:rPr>
        <w:t>’</w:t>
      </w:r>
      <w:r w:rsidRPr="000D56B4">
        <w:rPr>
          <w:color w:val="000000"/>
          <w:szCs w:val="22"/>
          <w:lang w:val="fr-FR"/>
        </w:rPr>
        <w:t>est déjà prononcée sur la question de l</w:t>
      </w:r>
      <w:r w:rsidR="00FA4D31">
        <w:rPr>
          <w:color w:val="000000"/>
          <w:szCs w:val="22"/>
          <w:lang w:val="fr-FR"/>
        </w:rPr>
        <w:t>’</w:t>
      </w:r>
      <w:r w:rsidRPr="000D56B4">
        <w:rPr>
          <w:color w:val="000000"/>
          <w:szCs w:val="22"/>
          <w:lang w:val="fr-FR"/>
        </w:rPr>
        <w:t>efficacité du contrôle juridictionnel selon le droit grec de la détention des personnes en vue de leur expulsion administrative (</w:t>
      </w:r>
      <w:r w:rsidRPr="000D56B4">
        <w:rPr>
          <w:i/>
          <w:color w:val="000000"/>
          <w:szCs w:val="22"/>
          <w:lang w:val="fr-FR"/>
        </w:rPr>
        <w:t>S.D. c. Grèce</w:t>
      </w:r>
      <w:r>
        <w:rPr>
          <w:i/>
          <w:color w:val="000000"/>
          <w:szCs w:val="22"/>
          <w:lang w:val="fr-FR"/>
        </w:rPr>
        <w:t xml:space="preserve">, </w:t>
      </w:r>
      <w:r w:rsidRPr="006C2947">
        <w:rPr>
          <w:lang w:val="fr-FR"/>
        </w:rPr>
        <w:t>n</w:t>
      </w:r>
      <w:r w:rsidRPr="006C2947">
        <w:rPr>
          <w:vertAlign w:val="superscript"/>
          <w:lang w:val="fr-FR"/>
        </w:rPr>
        <w:t>o</w:t>
      </w:r>
      <w:r w:rsidRPr="006C2947">
        <w:rPr>
          <w:lang w:val="fr-FR"/>
        </w:rPr>
        <w:t xml:space="preserve"> 53541/07, 11 juin 2009</w:t>
      </w:r>
      <w:r>
        <w:rPr>
          <w:i/>
          <w:color w:val="000000"/>
          <w:szCs w:val="22"/>
          <w:lang w:val="fr-FR"/>
        </w:rPr>
        <w:t> ;</w:t>
      </w:r>
      <w:r w:rsidRPr="000D56B4">
        <w:rPr>
          <w:color w:val="000000"/>
          <w:szCs w:val="22"/>
          <w:lang w:val="fr-FR"/>
        </w:rPr>
        <w:t xml:space="preserve"> </w:t>
      </w:r>
      <w:r w:rsidRPr="000D56B4">
        <w:rPr>
          <w:i/>
          <w:color w:val="000000"/>
          <w:szCs w:val="22"/>
          <w:lang w:val="fr-FR"/>
        </w:rPr>
        <w:t>Tabesh c. Grèce</w:t>
      </w:r>
      <w:r w:rsidRPr="006C2947">
        <w:rPr>
          <w:lang w:val="fr-FR"/>
        </w:rPr>
        <w:t xml:space="preserve"> n</w:t>
      </w:r>
      <w:r w:rsidRPr="006C2947">
        <w:rPr>
          <w:vertAlign w:val="superscript"/>
          <w:lang w:val="fr-FR"/>
        </w:rPr>
        <w:t>o</w:t>
      </w:r>
      <w:r w:rsidRPr="006C2947">
        <w:rPr>
          <w:lang w:val="fr-FR"/>
        </w:rPr>
        <w:t xml:space="preserve"> 8256/07</w:t>
      </w:r>
      <w:r>
        <w:rPr>
          <w:lang w:val="fr-FR"/>
        </w:rPr>
        <w:t xml:space="preserve">, </w:t>
      </w:r>
      <w:r w:rsidRPr="006C2947">
        <w:rPr>
          <w:lang w:val="fr-FR"/>
        </w:rPr>
        <w:t>26 novembre 2009</w:t>
      </w:r>
      <w:r>
        <w:rPr>
          <w:lang w:val="fr-FR"/>
        </w:rPr>
        <w:t xml:space="preserve"> ; </w:t>
      </w:r>
      <w:r w:rsidRPr="000D56B4">
        <w:rPr>
          <w:i/>
          <w:color w:val="000000"/>
          <w:szCs w:val="24"/>
          <w:lang w:val="fr-FR"/>
        </w:rPr>
        <w:t>Efremidze c. Grèce</w:t>
      </w:r>
      <w:r w:rsidRPr="000D56B4">
        <w:rPr>
          <w:color w:val="000000"/>
          <w:szCs w:val="24"/>
          <w:lang w:val="fr-FR"/>
        </w:rPr>
        <w:t xml:space="preserve"> n</w:t>
      </w:r>
      <w:r w:rsidR="000278AE" w:rsidRPr="000278AE">
        <w:rPr>
          <w:color w:val="000000"/>
          <w:szCs w:val="24"/>
          <w:vertAlign w:val="superscript"/>
          <w:lang w:val="fr-FR"/>
        </w:rPr>
        <w:t>o</w:t>
      </w:r>
      <w:r w:rsidRPr="000D56B4">
        <w:rPr>
          <w:color w:val="000000"/>
          <w:szCs w:val="24"/>
          <w:lang w:val="fr-FR"/>
        </w:rPr>
        <w:t> </w:t>
      </w:r>
      <w:r>
        <w:rPr>
          <w:color w:val="000000"/>
          <w:szCs w:val="24"/>
          <w:lang w:val="fr-FR"/>
        </w:rPr>
        <w:t>33225/08, 21 juin</w:t>
      </w:r>
      <w:r w:rsidRPr="000D56B4">
        <w:rPr>
          <w:color w:val="000000"/>
          <w:szCs w:val="24"/>
          <w:lang w:val="fr-FR"/>
        </w:rPr>
        <w:t xml:space="preserve"> 2011</w:t>
      </w:r>
      <w:r w:rsidRPr="000D56B4">
        <w:rPr>
          <w:i/>
          <w:color w:val="000000"/>
          <w:szCs w:val="22"/>
          <w:lang w:val="fr-FR"/>
        </w:rPr>
        <w:t xml:space="preserve"> </w:t>
      </w:r>
      <w:r w:rsidRPr="000D56B4">
        <w:rPr>
          <w:color w:val="000000"/>
          <w:szCs w:val="22"/>
          <w:lang w:val="fr-FR"/>
        </w:rPr>
        <w:t>et</w:t>
      </w:r>
      <w:r w:rsidR="000F027A">
        <w:rPr>
          <w:color w:val="000000"/>
          <w:szCs w:val="22"/>
          <w:lang w:val="fr-FR"/>
        </w:rPr>
        <w:t xml:space="preserve"> </w:t>
      </w:r>
      <w:r>
        <w:rPr>
          <w:color w:val="000000"/>
          <w:szCs w:val="22"/>
          <w:lang w:val="fr-FR"/>
        </w:rPr>
        <w:t xml:space="preserve">les arrêts </w:t>
      </w:r>
      <w:r w:rsidRPr="000D56B4">
        <w:rPr>
          <w:i/>
          <w:color w:val="000000"/>
          <w:szCs w:val="22"/>
          <w:lang w:val="fr-FR"/>
        </w:rPr>
        <w:t>A.A. c. Grèce</w:t>
      </w:r>
      <w:r>
        <w:rPr>
          <w:i/>
          <w:color w:val="000000"/>
          <w:szCs w:val="22"/>
          <w:lang w:val="fr-FR"/>
        </w:rPr>
        <w:t xml:space="preserve">, </w:t>
      </w:r>
      <w:r w:rsidRPr="000D56B4">
        <w:rPr>
          <w:i/>
          <w:color w:val="000000"/>
          <w:szCs w:val="24"/>
          <w:lang w:val="fr-FR"/>
        </w:rPr>
        <w:t>Rahimi c. Grèce</w:t>
      </w:r>
      <w:r w:rsidRPr="000D56B4">
        <w:rPr>
          <w:color w:val="000000"/>
          <w:szCs w:val="24"/>
          <w:lang w:val="fr-FR"/>
        </w:rPr>
        <w:t xml:space="preserve">, et </w:t>
      </w:r>
      <w:r w:rsidRPr="000D56B4">
        <w:rPr>
          <w:i/>
          <w:color w:val="000000"/>
          <w:szCs w:val="24"/>
          <w:lang w:val="fr-FR"/>
        </w:rPr>
        <w:t>R.U. c. Grèce</w:t>
      </w:r>
      <w:r>
        <w:rPr>
          <w:color w:val="000000"/>
          <w:szCs w:val="22"/>
          <w:lang w:val="fr-FR"/>
        </w:rPr>
        <w:t>, précités</w:t>
      </w:r>
      <w:r w:rsidRPr="000D56B4">
        <w:rPr>
          <w:szCs w:val="24"/>
          <w:lang w:val="fr-FR"/>
        </w:rPr>
        <w:t>).</w:t>
      </w:r>
      <w:r w:rsidRPr="000D56B4">
        <w:rPr>
          <w:color w:val="000000"/>
          <w:szCs w:val="24"/>
          <w:lang w:val="fr-FR"/>
        </w:rPr>
        <w:t xml:space="preserve"> Elle a déjà constaté les insuffisances du droit interne </w:t>
      </w:r>
      <w:r w:rsidR="009164EC">
        <w:rPr>
          <w:color w:val="000000"/>
          <w:szCs w:val="24"/>
          <w:lang w:val="fr-FR"/>
        </w:rPr>
        <w:t xml:space="preserve">applicable au moment des faits </w:t>
      </w:r>
      <w:r w:rsidRPr="000D56B4">
        <w:rPr>
          <w:color w:val="000000"/>
          <w:szCs w:val="24"/>
          <w:lang w:val="fr-FR"/>
        </w:rPr>
        <w:t>quant à l</w:t>
      </w:r>
      <w:r w:rsidR="00FA4D31">
        <w:rPr>
          <w:color w:val="000000"/>
          <w:szCs w:val="24"/>
          <w:lang w:val="fr-FR"/>
        </w:rPr>
        <w:t>’</w:t>
      </w:r>
      <w:r w:rsidRPr="000D56B4">
        <w:rPr>
          <w:color w:val="000000"/>
          <w:szCs w:val="24"/>
          <w:lang w:val="fr-FR"/>
        </w:rPr>
        <w:t>efficacité du contrôle juridictionnel de la mise en détention aux fins d</w:t>
      </w:r>
      <w:r w:rsidR="00FA4D31">
        <w:rPr>
          <w:color w:val="000000"/>
          <w:szCs w:val="24"/>
          <w:lang w:val="fr-FR"/>
        </w:rPr>
        <w:t>’</w:t>
      </w:r>
      <w:r w:rsidRPr="000D56B4">
        <w:rPr>
          <w:color w:val="000000"/>
          <w:szCs w:val="24"/>
          <w:lang w:val="fr-FR"/>
        </w:rPr>
        <w:t>expulsion et a conclu qu</w:t>
      </w:r>
      <w:r w:rsidR="00FA4D31">
        <w:rPr>
          <w:color w:val="000000"/>
          <w:szCs w:val="24"/>
          <w:lang w:val="fr-FR"/>
        </w:rPr>
        <w:t>’</w:t>
      </w:r>
      <w:r w:rsidRPr="000D56B4">
        <w:rPr>
          <w:color w:val="000000"/>
          <w:szCs w:val="24"/>
          <w:lang w:val="fr-FR"/>
        </w:rPr>
        <w:t>elles ne pouvaient pas se concilier avec les exigences de l</w:t>
      </w:r>
      <w:r w:rsidR="00FA4D31">
        <w:rPr>
          <w:color w:val="000000"/>
          <w:szCs w:val="24"/>
          <w:lang w:val="fr-FR"/>
        </w:rPr>
        <w:t>’</w:t>
      </w:r>
      <w:r w:rsidRPr="000D56B4">
        <w:rPr>
          <w:color w:val="000000"/>
          <w:szCs w:val="24"/>
          <w:lang w:val="fr-FR"/>
        </w:rPr>
        <w:t>article 5 § 4 de la Convention (</w:t>
      </w:r>
      <w:r w:rsidRPr="000D56B4">
        <w:rPr>
          <w:i/>
          <w:color w:val="000000"/>
          <w:szCs w:val="24"/>
          <w:lang w:val="fr-FR"/>
        </w:rPr>
        <w:t>A.A. c. Grèce</w:t>
      </w:r>
      <w:r w:rsidRPr="000D56B4">
        <w:rPr>
          <w:color w:val="000000"/>
          <w:szCs w:val="24"/>
          <w:lang w:val="fr-FR"/>
        </w:rPr>
        <w:t xml:space="preserve">, précité, § 71 et, pour un récapitulatif des conclusions de la Cour à cet égard, </w:t>
      </w:r>
      <w:r w:rsidRPr="000D56B4">
        <w:rPr>
          <w:i/>
          <w:color w:val="000000"/>
          <w:szCs w:val="24"/>
          <w:lang w:val="fr-FR"/>
        </w:rPr>
        <w:t>Rahimi</w:t>
      </w:r>
      <w:r w:rsidRPr="000D56B4">
        <w:rPr>
          <w:color w:val="000000"/>
          <w:szCs w:val="24"/>
          <w:lang w:val="fr-FR"/>
        </w:rPr>
        <w:t>,</w:t>
      </w:r>
      <w:r w:rsidRPr="000D56B4">
        <w:rPr>
          <w:i/>
          <w:color w:val="000000"/>
          <w:szCs w:val="24"/>
          <w:lang w:val="fr-FR"/>
        </w:rPr>
        <w:t xml:space="preserve"> </w:t>
      </w:r>
      <w:r w:rsidRPr="000D56B4">
        <w:rPr>
          <w:color w:val="000000"/>
          <w:szCs w:val="24"/>
          <w:lang w:val="fr-FR"/>
        </w:rPr>
        <w:t xml:space="preserve">précité, §§ 116-119, et </w:t>
      </w:r>
      <w:r w:rsidRPr="000D56B4">
        <w:rPr>
          <w:i/>
          <w:color w:val="000000"/>
          <w:szCs w:val="24"/>
          <w:lang w:val="fr-FR"/>
        </w:rPr>
        <w:t>Efremidze</w:t>
      </w:r>
      <w:r w:rsidRPr="000D56B4">
        <w:rPr>
          <w:color w:val="000000"/>
          <w:szCs w:val="22"/>
          <w:lang w:val="fr-FR"/>
        </w:rPr>
        <w:t>,</w:t>
      </w:r>
      <w:r w:rsidRPr="000D56B4">
        <w:rPr>
          <w:color w:val="000000"/>
          <w:szCs w:val="24"/>
          <w:lang w:val="fr-FR"/>
        </w:rPr>
        <w:t xml:space="preserve"> précité, §§ 64-66). </w:t>
      </w:r>
      <w:r w:rsidRPr="000D56B4">
        <w:rPr>
          <w:lang w:val="fr-FR"/>
        </w:rPr>
        <w:t>En particulier, en ce qui concerne le troisième paragraphe de l</w:t>
      </w:r>
      <w:r w:rsidR="00FA4D31">
        <w:rPr>
          <w:lang w:val="fr-FR"/>
        </w:rPr>
        <w:t>’</w:t>
      </w:r>
      <w:r w:rsidRPr="000D56B4">
        <w:rPr>
          <w:lang w:val="fr-FR"/>
        </w:rPr>
        <w:t>article 76 de la loi n</w:t>
      </w:r>
      <w:r w:rsidRPr="000D56B4">
        <w:rPr>
          <w:vertAlign w:val="superscript"/>
          <w:lang w:val="fr-FR"/>
        </w:rPr>
        <w:t>o</w:t>
      </w:r>
      <w:r w:rsidRPr="000D56B4">
        <w:rPr>
          <w:lang w:val="fr-FR"/>
        </w:rPr>
        <w:t> 3386/2005, la Cour a déjà constaté que les objections qu</w:t>
      </w:r>
      <w:r w:rsidR="00FA4D31">
        <w:rPr>
          <w:lang w:val="fr-FR"/>
        </w:rPr>
        <w:t>’</w:t>
      </w:r>
      <w:r w:rsidRPr="000D56B4">
        <w:rPr>
          <w:lang w:val="fr-FR"/>
        </w:rPr>
        <w:t>un étranger détenu peut former à l</w:t>
      </w:r>
      <w:r w:rsidR="00FA4D31">
        <w:rPr>
          <w:lang w:val="fr-FR"/>
        </w:rPr>
        <w:t>’</w:t>
      </w:r>
      <w:r w:rsidRPr="000D56B4">
        <w:rPr>
          <w:lang w:val="fr-FR"/>
        </w:rPr>
        <w:t>encontre de la décision ordonnant sa détention n</w:t>
      </w:r>
      <w:r w:rsidR="00FA4D31">
        <w:rPr>
          <w:lang w:val="fr-FR"/>
        </w:rPr>
        <w:t>’</w:t>
      </w:r>
      <w:r w:rsidRPr="000D56B4">
        <w:rPr>
          <w:lang w:val="fr-FR"/>
        </w:rPr>
        <w:t xml:space="preserve">accordent pas expressément au juge le pouvoir </w:t>
      </w:r>
      <w:r w:rsidR="009164EC">
        <w:rPr>
          <w:lang w:val="fr-FR"/>
        </w:rPr>
        <w:t>d</w:t>
      </w:r>
      <w:r w:rsidR="00FA4D31">
        <w:rPr>
          <w:lang w:val="fr-FR"/>
        </w:rPr>
        <w:t>’</w:t>
      </w:r>
      <w:r w:rsidR="009164EC">
        <w:rPr>
          <w:lang w:val="fr-FR"/>
        </w:rPr>
        <w:t>examiner la légalité de l</w:t>
      </w:r>
      <w:r w:rsidR="00FA4D31">
        <w:rPr>
          <w:lang w:val="fr-FR"/>
        </w:rPr>
        <w:t>’</w:t>
      </w:r>
      <w:r w:rsidR="009164EC">
        <w:rPr>
          <w:lang w:val="fr-FR"/>
        </w:rPr>
        <w:t>expulsion</w:t>
      </w:r>
      <w:r w:rsidRPr="000D56B4">
        <w:rPr>
          <w:lang w:val="fr-FR"/>
        </w:rPr>
        <w:t xml:space="preserve"> qui constitue, en droit grec, le fondement juridique de la détention. L</w:t>
      </w:r>
      <w:r w:rsidR="00FA4D31">
        <w:rPr>
          <w:lang w:val="fr-FR"/>
        </w:rPr>
        <w:t>’</w:t>
      </w:r>
      <w:r w:rsidRPr="000D56B4">
        <w:rPr>
          <w:lang w:val="fr-FR"/>
        </w:rPr>
        <w:t>article 76 § 4 de cette loi, tel qu</w:t>
      </w:r>
      <w:r w:rsidR="00FA4D31">
        <w:rPr>
          <w:lang w:val="fr-FR"/>
        </w:rPr>
        <w:t>’</w:t>
      </w:r>
      <w:r w:rsidRPr="000D56B4">
        <w:rPr>
          <w:lang w:val="fr-FR"/>
        </w:rPr>
        <w:t>il est rédigé, permet aux tribunaux d</w:t>
      </w:r>
      <w:r w:rsidR="00FA4D31">
        <w:rPr>
          <w:lang w:val="fr-FR"/>
        </w:rPr>
        <w:t>’</w:t>
      </w:r>
      <w:r w:rsidRPr="000D56B4">
        <w:rPr>
          <w:lang w:val="fr-FR"/>
        </w:rPr>
        <w:t>examiner la décision de détention seulement sur le terrain du risque de fuite ou de la menace pour l</w:t>
      </w:r>
      <w:r w:rsidR="00FA4D31">
        <w:rPr>
          <w:lang w:val="fr-FR"/>
        </w:rPr>
        <w:t>’</w:t>
      </w:r>
      <w:r w:rsidRPr="000D56B4">
        <w:rPr>
          <w:lang w:val="fr-FR"/>
        </w:rPr>
        <w:t>ordre public (</w:t>
      </w:r>
      <w:r w:rsidRPr="000D56B4">
        <w:rPr>
          <w:i/>
          <w:lang w:val="fr-FR"/>
        </w:rPr>
        <w:t>Efremidze</w:t>
      </w:r>
      <w:r w:rsidRPr="000D56B4">
        <w:rPr>
          <w:lang w:val="fr-FR"/>
        </w:rPr>
        <w:t xml:space="preserve"> précité, § 64). </w:t>
      </w:r>
      <w:r w:rsidRPr="000D56B4">
        <w:rPr>
          <w:color w:val="000000"/>
          <w:szCs w:val="24"/>
          <w:lang w:val="fr-FR"/>
        </w:rPr>
        <w:t>La Cour n</w:t>
      </w:r>
      <w:r w:rsidR="00FA4D31">
        <w:rPr>
          <w:color w:val="000000"/>
          <w:szCs w:val="24"/>
          <w:lang w:val="fr-FR"/>
        </w:rPr>
        <w:t>’</w:t>
      </w:r>
      <w:r w:rsidRPr="000D56B4">
        <w:rPr>
          <w:color w:val="000000"/>
          <w:szCs w:val="24"/>
          <w:lang w:val="fr-FR"/>
        </w:rPr>
        <w:t>estime pas nécessaire de réitérer dans le détail ces considérations générales.</w:t>
      </w:r>
    </w:p>
    <w:p w:rsidR="00FD66C1" w:rsidRPr="00A16763" w:rsidRDefault="00FD66C1" w:rsidP="00FD66C1">
      <w:pPr>
        <w:pStyle w:val="JuPara"/>
        <w:rPr>
          <w:szCs w:val="24"/>
          <w:lang w:val="fr-FR"/>
        </w:rPr>
      </w:pPr>
      <w:r>
        <w:rPr>
          <w:szCs w:val="24"/>
          <w:lang w:val="fr-FR"/>
        </w:rPr>
        <w:fldChar w:fldCharType="begin"/>
      </w:r>
      <w:r>
        <w:rPr>
          <w:szCs w:val="24"/>
          <w:lang w:val="fr-FR"/>
        </w:rPr>
        <w:instrText xml:space="preserve"> SEQ level0 \*arabic </w:instrText>
      </w:r>
      <w:r>
        <w:rPr>
          <w:szCs w:val="24"/>
          <w:lang w:val="fr-FR"/>
        </w:rPr>
        <w:fldChar w:fldCharType="separate"/>
      </w:r>
      <w:r w:rsidR="001972DC">
        <w:rPr>
          <w:noProof/>
          <w:szCs w:val="24"/>
          <w:lang w:val="fr-FR"/>
        </w:rPr>
        <w:t>83</w:t>
      </w:r>
      <w:r>
        <w:rPr>
          <w:szCs w:val="24"/>
          <w:lang w:val="fr-FR"/>
        </w:rPr>
        <w:fldChar w:fldCharType="end"/>
      </w:r>
      <w:r>
        <w:rPr>
          <w:szCs w:val="24"/>
          <w:lang w:val="fr-FR"/>
        </w:rPr>
        <w:t>.  L</w:t>
      </w:r>
      <w:r w:rsidRPr="00A16763">
        <w:rPr>
          <w:szCs w:val="24"/>
          <w:lang w:val="fr-FR"/>
        </w:rPr>
        <w:t>a Cour estime</w:t>
      </w:r>
      <w:r>
        <w:rPr>
          <w:szCs w:val="24"/>
          <w:lang w:val="fr-FR"/>
        </w:rPr>
        <w:t xml:space="preserve"> donc</w:t>
      </w:r>
      <w:r w:rsidRPr="00A16763">
        <w:rPr>
          <w:szCs w:val="24"/>
          <w:lang w:val="fr-FR"/>
        </w:rPr>
        <w:t xml:space="preserve"> devoir rejeter l</w:t>
      </w:r>
      <w:r w:rsidR="00FA4D31">
        <w:rPr>
          <w:szCs w:val="24"/>
          <w:lang w:val="fr-FR"/>
        </w:rPr>
        <w:t>’</w:t>
      </w:r>
      <w:r w:rsidRPr="00A16763">
        <w:rPr>
          <w:szCs w:val="24"/>
          <w:lang w:val="fr-FR"/>
        </w:rPr>
        <w:t>exception du Gouvernement tirée du non-épuisement des voies de recours internes.</w:t>
      </w:r>
    </w:p>
    <w:p w:rsidR="00FD66C1" w:rsidRPr="00A16763" w:rsidRDefault="00FD66C1" w:rsidP="00FD66C1">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84</w:t>
      </w:r>
      <w:r w:rsidRPr="00A16763">
        <w:rPr>
          <w:szCs w:val="22"/>
          <w:lang w:val="fr-FR"/>
        </w:rPr>
        <w:fldChar w:fldCharType="end"/>
      </w:r>
      <w:bookmarkStart w:id="621" w:name="_DV_M657"/>
      <w:bookmarkEnd w:id="621"/>
      <w:r w:rsidR="006855CD">
        <w:rPr>
          <w:szCs w:val="22"/>
          <w:lang w:val="fr-FR"/>
        </w:rPr>
        <w:t>.  </w:t>
      </w:r>
      <w:r w:rsidRPr="00A16763">
        <w:rPr>
          <w:szCs w:val="22"/>
          <w:lang w:val="fr-FR"/>
        </w:rPr>
        <w:t>La Cour constate que cette partie de la requête n</w:t>
      </w:r>
      <w:r w:rsidR="00FA4D31">
        <w:rPr>
          <w:szCs w:val="22"/>
          <w:lang w:val="fr-FR"/>
        </w:rPr>
        <w:t>’</w:t>
      </w:r>
      <w:r w:rsidRPr="00A16763">
        <w:rPr>
          <w:szCs w:val="22"/>
          <w:lang w:val="fr-FR"/>
        </w:rPr>
        <w:t>est pas manifestement mal fondée au sens de l</w:t>
      </w:r>
      <w:r w:rsidR="00FA4D31">
        <w:rPr>
          <w:szCs w:val="22"/>
          <w:lang w:val="fr-FR"/>
        </w:rPr>
        <w:t>’</w:t>
      </w:r>
      <w:r w:rsidRPr="00A16763">
        <w:rPr>
          <w:szCs w:val="22"/>
          <w:lang w:val="fr-FR"/>
        </w:rPr>
        <w:t xml:space="preserve">article 35 § 3 </w:t>
      </w:r>
      <w:bookmarkStart w:id="622" w:name="_DV_M658"/>
      <w:bookmarkEnd w:id="622"/>
      <w:r w:rsidRPr="00A16763">
        <w:rPr>
          <w:szCs w:val="22"/>
          <w:lang w:val="fr-FR"/>
        </w:rPr>
        <w:t xml:space="preserve">a) de la Convention. </w:t>
      </w:r>
      <w:r>
        <w:rPr>
          <w:szCs w:val="22"/>
          <w:lang w:val="fr-FR"/>
        </w:rPr>
        <w:t>Se référant notamment au constat auquel elle vient de parvenir, l</w:t>
      </w:r>
      <w:r w:rsidRPr="00A16763">
        <w:rPr>
          <w:szCs w:val="22"/>
          <w:lang w:val="fr-FR"/>
        </w:rPr>
        <w:t>a Cour relève par ailleurs qu</w:t>
      </w:r>
      <w:r w:rsidR="00FA4D31">
        <w:rPr>
          <w:szCs w:val="22"/>
          <w:lang w:val="fr-FR"/>
        </w:rPr>
        <w:t>’</w:t>
      </w:r>
      <w:r w:rsidRPr="00A16763">
        <w:rPr>
          <w:szCs w:val="22"/>
          <w:lang w:val="fr-FR"/>
        </w:rPr>
        <w:t>elle ne se heurte à aucun autre motif d</w:t>
      </w:r>
      <w:r w:rsidR="00FA4D31">
        <w:rPr>
          <w:szCs w:val="22"/>
          <w:lang w:val="fr-FR"/>
        </w:rPr>
        <w:t>’</w:t>
      </w:r>
      <w:r w:rsidRPr="00A16763">
        <w:rPr>
          <w:szCs w:val="22"/>
          <w:lang w:val="fr-FR"/>
        </w:rPr>
        <w:t>irrecevabilité. Il convient donc de la déclarer recevable.</w:t>
      </w:r>
    </w:p>
    <w:p w:rsidR="00FD66C1" w:rsidRDefault="00FD66C1" w:rsidP="00FD66C1">
      <w:pPr>
        <w:pStyle w:val="JuHA"/>
        <w:outlineLvl w:val="0"/>
        <w:rPr>
          <w:szCs w:val="22"/>
          <w:lang w:val="fr-FR"/>
        </w:rPr>
      </w:pPr>
      <w:r w:rsidRPr="00A16763">
        <w:rPr>
          <w:szCs w:val="22"/>
          <w:lang w:val="fr-FR"/>
        </w:rPr>
        <w:t>B.</w:t>
      </w:r>
      <w:r w:rsidR="006855CD">
        <w:rPr>
          <w:szCs w:val="22"/>
          <w:lang w:val="fr-FR"/>
        </w:rPr>
        <w:t>  </w:t>
      </w:r>
      <w:r w:rsidRPr="00A16763">
        <w:rPr>
          <w:szCs w:val="22"/>
          <w:lang w:val="fr-FR"/>
        </w:rPr>
        <w:t>Sur le fond</w:t>
      </w:r>
    </w:p>
    <w:p w:rsidR="0082501E" w:rsidRPr="00A16763" w:rsidRDefault="0082501E" w:rsidP="0082501E">
      <w:pPr>
        <w:pStyle w:val="JuH1"/>
        <w:rPr>
          <w:lang w:val="fr-FR"/>
        </w:rPr>
      </w:pPr>
      <w:r>
        <w:rPr>
          <w:lang w:val="fr-FR"/>
        </w:rPr>
        <w:t xml:space="preserve">1.  Article 5 </w:t>
      </w:r>
      <w:r>
        <w:rPr>
          <w:szCs w:val="22"/>
          <w:lang w:val="fr-FR"/>
        </w:rPr>
        <w:t>§ 2 et</w:t>
      </w:r>
      <w:r w:rsidR="000F027A">
        <w:rPr>
          <w:szCs w:val="22"/>
          <w:lang w:val="fr-FR"/>
        </w:rPr>
        <w:t xml:space="preserve"> </w:t>
      </w:r>
      <w:r w:rsidRPr="00A16763">
        <w:rPr>
          <w:szCs w:val="22"/>
          <w:lang w:val="fr-FR"/>
        </w:rPr>
        <w:t xml:space="preserve">5 § 4 </w:t>
      </w:r>
      <w:r>
        <w:rPr>
          <w:lang w:val="fr-FR"/>
        </w:rPr>
        <w:t>de la Convention</w:t>
      </w:r>
    </w:p>
    <w:p w:rsidR="000F027A" w:rsidRDefault="0082501E" w:rsidP="0082501E">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85</w:t>
      </w:r>
      <w:r w:rsidRPr="00A16763">
        <w:rPr>
          <w:szCs w:val="22"/>
          <w:lang w:val="fr-FR"/>
        </w:rPr>
        <w:fldChar w:fldCharType="end"/>
      </w:r>
      <w:bookmarkStart w:id="623" w:name="_DV_M652"/>
      <w:bookmarkEnd w:id="623"/>
      <w:r w:rsidRPr="00A16763">
        <w:rPr>
          <w:szCs w:val="22"/>
          <w:lang w:val="fr-FR"/>
        </w:rPr>
        <w:t>.</w:t>
      </w:r>
      <w:r w:rsidR="006855CD">
        <w:rPr>
          <w:szCs w:val="22"/>
          <w:lang w:val="fr-FR"/>
        </w:rPr>
        <w:t>  </w:t>
      </w:r>
      <w:r w:rsidRPr="00A16763">
        <w:rPr>
          <w:szCs w:val="22"/>
          <w:lang w:val="fr-FR"/>
        </w:rPr>
        <w:t xml:space="preserve">Se prévalant des arrêts de la Cour </w:t>
      </w:r>
      <w:r w:rsidRPr="00A16763">
        <w:rPr>
          <w:i/>
          <w:szCs w:val="22"/>
          <w:lang w:val="fr-FR"/>
        </w:rPr>
        <w:t>S.D. c. Grèce</w:t>
      </w:r>
      <w:r w:rsidRPr="00A16763">
        <w:rPr>
          <w:szCs w:val="22"/>
          <w:lang w:val="fr-FR"/>
        </w:rPr>
        <w:t xml:space="preserve"> (n</w:t>
      </w:r>
      <w:r w:rsidR="000278AE" w:rsidRPr="000278AE">
        <w:rPr>
          <w:szCs w:val="22"/>
          <w:vertAlign w:val="superscript"/>
          <w:lang w:val="fr-FR"/>
        </w:rPr>
        <w:t>o</w:t>
      </w:r>
      <w:r w:rsidRPr="00A16763">
        <w:rPr>
          <w:szCs w:val="22"/>
          <w:lang w:val="fr-FR"/>
        </w:rPr>
        <w:t xml:space="preserve"> 53541/07, 11 juin 2009), et </w:t>
      </w:r>
      <w:r w:rsidRPr="00A16763">
        <w:rPr>
          <w:i/>
          <w:szCs w:val="22"/>
          <w:lang w:val="fr-FR"/>
        </w:rPr>
        <w:t>Tabesh c. Grèce</w:t>
      </w:r>
      <w:r w:rsidRPr="00A16763">
        <w:rPr>
          <w:szCs w:val="22"/>
          <w:lang w:val="fr-FR"/>
        </w:rPr>
        <w:t xml:space="preserve"> (n</w:t>
      </w:r>
      <w:r w:rsidR="000278AE" w:rsidRPr="000278AE">
        <w:rPr>
          <w:szCs w:val="22"/>
          <w:vertAlign w:val="superscript"/>
          <w:lang w:val="fr-FR"/>
        </w:rPr>
        <w:t>o</w:t>
      </w:r>
      <w:r w:rsidRPr="00A16763">
        <w:rPr>
          <w:szCs w:val="22"/>
          <w:lang w:val="fr-FR"/>
        </w:rPr>
        <w:t xml:space="preserve"> 8256/07, 26 novembre 2009)</w:t>
      </w:r>
      <w:bookmarkStart w:id="624" w:name="_DV_M653"/>
      <w:bookmarkEnd w:id="624"/>
      <w:r w:rsidRPr="00A16763">
        <w:rPr>
          <w:szCs w:val="22"/>
          <w:lang w:val="fr-FR"/>
        </w:rPr>
        <w:t>, les requérants se plaignent de l</w:t>
      </w:r>
      <w:r w:rsidR="00FA4D31">
        <w:rPr>
          <w:szCs w:val="22"/>
          <w:lang w:val="fr-FR"/>
        </w:rPr>
        <w:t>’</w:t>
      </w:r>
      <w:r w:rsidRPr="00A16763">
        <w:rPr>
          <w:szCs w:val="22"/>
          <w:lang w:val="fr-FR"/>
        </w:rPr>
        <w:t>impossibilité d</w:t>
      </w:r>
      <w:r w:rsidR="00FA4D31">
        <w:rPr>
          <w:szCs w:val="22"/>
          <w:lang w:val="fr-FR"/>
        </w:rPr>
        <w:t>’</w:t>
      </w:r>
      <w:r w:rsidRPr="00A16763">
        <w:rPr>
          <w:szCs w:val="22"/>
          <w:lang w:val="fr-FR"/>
        </w:rPr>
        <w:t>obtenir une décision judiciaire quant à la légalité de leur détention.</w:t>
      </w:r>
    </w:p>
    <w:p w:rsidR="0082501E" w:rsidRPr="00A16763" w:rsidRDefault="0082501E" w:rsidP="0082501E">
      <w:pPr>
        <w:pStyle w:val="JuPara"/>
        <w:rPr>
          <w:szCs w:val="24"/>
          <w:lang w:val="fr-FR"/>
        </w:rPr>
      </w:pPr>
      <w:r>
        <w:rPr>
          <w:szCs w:val="24"/>
          <w:lang w:val="fr-FR"/>
        </w:rPr>
        <w:fldChar w:fldCharType="begin"/>
      </w:r>
      <w:r>
        <w:rPr>
          <w:szCs w:val="24"/>
          <w:lang w:val="fr-FR"/>
        </w:rPr>
        <w:instrText xml:space="preserve"> SEQ level0 \*arabic </w:instrText>
      </w:r>
      <w:r>
        <w:rPr>
          <w:szCs w:val="24"/>
          <w:lang w:val="fr-FR"/>
        </w:rPr>
        <w:fldChar w:fldCharType="separate"/>
      </w:r>
      <w:r w:rsidR="001972DC">
        <w:rPr>
          <w:noProof/>
          <w:szCs w:val="24"/>
          <w:lang w:val="fr-FR"/>
        </w:rPr>
        <w:t>86</w:t>
      </w:r>
      <w:r>
        <w:rPr>
          <w:szCs w:val="24"/>
          <w:lang w:val="fr-FR"/>
        </w:rPr>
        <w:fldChar w:fldCharType="end"/>
      </w:r>
      <w:r>
        <w:rPr>
          <w:szCs w:val="24"/>
          <w:lang w:val="fr-FR"/>
        </w:rPr>
        <w:t>.  </w:t>
      </w:r>
      <w:r w:rsidRPr="00A16763">
        <w:rPr>
          <w:szCs w:val="24"/>
          <w:lang w:val="fr-FR"/>
        </w:rPr>
        <w:t>Invoquant l</w:t>
      </w:r>
      <w:r w:rsidR="00FA4D31">
        <w:rPr>
          <w:szCs w:val="24"/>
          <w:lang w:val="fr-FR"/>
        </w:rPr>
        <w:t>’</w:t>
      </w:r>
      <w:r w:rsidRPr="00A16763">
        <w:rPr>
          <w:szCs w:val="24"/>
          <w:lang w:val="fr-FR"/>
        </w:rPr>
        <w:t xml:space="preserve">article </w:t>
      </w:r>
      <w:bookmarkStart w:id="625" w:name="_DV_M718"/>
      <w:bookmarkEnd w:id="625"/>
      <w:r w:rsidRPr="00A16763">
        <w:rPr>
          <w:szCs w:val="24"/>
          <w:lang w:val="fr-FR"/>
        </w:rPr>
        <w:t xml:space="preserve">5 § 2 de la Convention, les requérants se plaignent </w:t>
      </w:r>
      <w:r>
        <w:rPr>
          <w:szCs w:val="24"/>
          <w:lang w:val="fr-FR"/>
        </w:rPr>
        <w:t xml:space="preserve">aussi </w:t>
      </w:r>
      <w:r w:rsidRPr="00A16763">
        <w:rPr>
          <w:szCs w:val="24"/>
          <w:lang w:val="fr-FR"/>
        </w:rPr>
        <w:t>qu</w:t>
      </w:r>
      <w:r w:rsidR="005C02C3">
        <w:rPr>
          <w:szCs w:val="24"/>
          <w:lang w:val="fr-FR"/>
        </w:rPr>
        <w:t>e la brochure contenant d</w:t>
      </w:r>
      <w:r w:rsidR="00FA4D31">
        <w:rPr>
          <w:szCs w:val="24"/>
          <w:lang w:val="fr-FR"/>
        </w:rPr>
        <w:t>’</w:t>
      </w:r>
      <w:r w:rsidR="005C02C3">
        <w:rPr>
          <w:szCs w:val="24"/>
          <w:lang w:val="fr-FR"/>
        </w:rPr>
        <w:t>information qui leur a été remise à leur arrivée au centre de Pagani était rédigée en anglais, une langue incompréhensible pour eux. Ils ajoutent que l</w:t>
      </w:r>
      <w:r w:rsidR="00FA4D31">
        <w:rPr>
          <w:szCs w:val="24"/>
          <w:lang w:val="fr-FR"/>
        </w:rPr>
        <w:t>’</w:t>
      </w:r>
      <w:r w:rsidR="005C02C3">
        <w:rPr>
          <w:szCs w:val="24"/>
          <w:lang w:val="fr-FR"/>
        </w:rPr>
        <w:t>enregistrement de leur identité n</w:t>
      </w:r>
      <w:r w:rsidR="00FA4D31">
        <w:rPr>
          <w:szCs w:val="24"/>
          <w:lang w:val="fr-FR"/>
        </w:rPr>
        <w:t>’</w:t>
      </w:r>
      <w:r w:rsidR="005C02C3">
        <w:rPr>
          <w:szCs w:val="24"/>
          <w:lang w:val="fr-FR"/>
        </w:rPr>
        <w:t>a pu avoir lieu qu</w:t>
      </w:r>
      <w:r w:rsidR="00FA4D31">
        <w:rPr>
          <w:szCs w:val="24"/>
          <w:lang w:val="fr-FR"/>
        </w:rPr>
        <w:t>’</w:t>
      </w:r>
      <w:r w:rsidR="005C02C3">
        <w:rPr>
          <w:szCs w:val="24"/>
          <w:lang w:val="fr-FR"/>
        </w:rPr>
        <w:t>avec l</w:t>
      </w:r>
      <w:r w:rsidR="00FA4D31">
        <w:rPr>
          <w:szCs w:val="24"/>
          <w:lang w:val="fr-FR"/>
        </w:rPr>
        <w:t>’</w:t>
      </w:r>
      <w:r w:rsidR="005C02C3">
        <w:rPr>
          <w:szCs w:val="24"/>
          <w:lang w:val="fr-FR"/>
        </w:rPr>
        <w:t>assistance d</w:t>
      </w:r>
      <w:r w:rsidR="00FA4D31">
        <w:rPr>
          <w:szCs w:val="24"/>
          <w:lang w:val="fr-FR"/>
        </w:rPr>
        <w:t>’</w:t>
      </w:r>
      <w:r w:rsidR="005C02C3">
        <w:rPr>
          <w:szCs w:val="24"/>
          <w:lang w:val="fr-FR"/>
        </w:rPr>
        <w:t>un compatriote qui parlait anglais. Ils soutiennent donc</w:t>
      </w:r>
      <w:r w:rsidR="009164EC">
        <w:rPr>
          <w:szCs w:val="24"/>
          <w:lang w:val="fr-FR"/>
        </w:rPr>
        <w:t xml:space="preserve"> </w:t>
      </w:r>
      <w:r w:rsidR="005C02C3">
        <w:rPr>
          <w:szCs w:val="24"/>
          <w:lang w:val="fr-FR"/>
        </w:rPr>
        <w:t>qu</w:t>
      </w:r>
      <w:r w:rsidR="00FA4D31">
        <w:rPr>
          <w:szCs w:val="24"/>
          <w:lang w:val="fr-FR"/>
        </w:rPr>
        <w:t>’</w:t>
      </w:r>
      <w:r w:rsidRPr="00A16763">
        <w:rPr>
          <w:szCs w:val="24"/>
          <w:lang w:val="fr-FR"/>
        </w:rPr>
        <w:t>ils n</w:t>
      </w:r>
      <w:r w:rsidR="00FA4D31">
        <w:rPr>
          <w:szCs w:val="24"/>
          <w:lang w:val="fr-FR"/>
        </w:rPr>
        <w:t>’</w:t>
      </w:r>
      <w:r w:rsidRPr="00A16763">
        <w:rPr>
          <w:szCs w:val="24"/>
          <w:lang w:val="fr-FR"/>
        </w:rPr>
        <w:t>ont pas été informés dans une langue qu</w:t>
      </w:r>
      <w:r w:rsidR="00FA4D31">
        <w:rPr>
          <w:szCs w:val="24"/>
          <w:lang w:val="fr-FR"/>
        </w:rPr>
        <w:t>’</w:t>
      </w:r>
      <w:r w:rsidRPr="00A16763">
        <w:rPr>
          <w:szCs w:val="24"/>
          <w:lang w:val="fr-FR"/>
        </w:rPr>
        <w:t>ils comprenaient de la raison de leur arrestation et de leur détention, de leurs droits, et de la durée de leur détention.</w:t>
      </w:r>
    </w:p>
    <w:p w:rsidR="0082501E" w:rsidRPr="00112E10" w:rsidRDefault="0082501E" w:rsidP="0082501E">
      <w:pPr>
        <w:pStyle w:val="JuPara"/>
        <w:rPr>
          <w:lang w:val="fr-FR"/>
        </w:rPr>
      </w:pPr>
      <w:r>
        <w:rPr>
          <w:lang w:val="fr-FR"/>
        </w:rPr>
        <w:fldChar w:fldCharType="begin"/>
      </w:r>
      <w:r>
        <w:rPr>
          <w:lang w:val="fr-FR"/>
        </w:rPr>
        <w:instrText xml:space="preserve"> SEQ level0 \*arabic </w:instrText>
      </w:r>
      <w:r>
        <w:rPr>
          <w:lang w:val="fr-FR"/>
        </w:rPr>
        <w:fldChar w:fldCharType="separate"/>
      </w:r>
      <w:r w:rsidR="001972DC">
        <w:rPr>
          <w:noProof/>
          <w:lang w:val="fr-FR"/>
        </w:rPr>
        <w:t>87</w:t>
      </w:r>
      <w:r>
        <w:rPr>
          <w:lang w:val="fr-FR"/>
        </w:rPr>
        <w:fldChar w:fldCharType="end"/>
      </w:r>
      <w:r>
        <w:rPr>
          <w:lang w:val="fr-FR"/>
        </w:rPr>
        <w:t>.  </w:t>
      </w:r>
      <w:r w:rsidRPr="00112E10">
        <w:rPr>
          <w:lang w:val="fr-FR"/>
        </w:rPr>
        <w:t xml:space="preserve">Maîtresse de la </w:t>
      </w:r>
      <w:r w:rsidRPr="00112E10">
        <w:rPr>
          <w:bCs/>
          <w:lang w:val="fr-FR"/>
        </w:rPr>
        <w:t>qualification</w:t>
      </w:r>
      <w:r w:rsidRPr="00112E10">
        <w:rPr>
          <w:lang w:val="fr-FR"/>
        </w:rPr>
        <w:t xml:space="preserve"> </w:t>
      </w:r>
      <w:r w:rsidRPr="00112E10">
        <w:rPr>
          <w:bCs/>
          <w:lang w:val="fr-FR"/>
        </w:rPr>
        <w:t>juridique</w:t>
      </w:r>
      <w:r w:rsidRPr="00112E10">
        <w:rPr>
          <w:lang w:val="fr-FR"/>
        </w:rPr>
        <w:t xml:space="preserve"> des faits de la cause, la Cour estime que </w:t>
      </w:r>
      <w:r>
        <w:rPr>
          <w:lang w:val="fr-FR"/>
        </w:rPr>
        <w:t>le second grief se confond avec le</w:t>
      </w:r>
      <w:r w:rsidRPr="00112E10">
        <w:rPr>
          <w:lang w:val="fr-FR"/>
        </w:rPr>
        <w:t xml:space="preserve"> premier et qu</w:t>
      </w:r>
      <w:r w:rsidR="00FA4D31">
        <w:rPr>
          <w:lang w:val="fr-FR"/>
        </w:rPr>
        <w:t>’</w:t>
      </w:r>
      <w:r w:rsidRPr="00112E10">
        <w:rPr>
          <w:lang w:val="fr-FR"/>
        </w:rPr>
        <w:t>il doit</w:t>
      </w:r>
      <w:r>
        <w:rPr>
          <w:lang w:val="fr-FR"/>
        </w:rPr>
        <w:t xml:space="preserve"> donc</w:t>
      </w:r>
      <w:r w:rsidRPr="00112E10">
        <w:rPr>
          <w:lang w:val="fr-FR"/>
        </w:rPr>
        <w:t xml:space="preserve"> </w:t>
      </w:r>
      <w:r w:rsidR="00E84532">
        <w:rPr>
          <w:lang w:val="fr-FR"/>
        </w:rPr>
        <w:t xml:space="preserve">essentiellement </w:t>
      </w:r>
      <w:r w:rsidRPr="00112E10">
        <w:rPr>
          <w:lang w:val="fr-FR"/>
        </w:rPr>
        <w:t>être examiné sous l</w:t>
      </w:r>
      <w:r w:rsidR="00FA4D31">
        <w:rPr>
          <w:lang w:val="fr-FR"/>
        </w:rPr>
        <w:t>’</w:t>
      </w:r>
      <w:r w:rsidRPr="00112E10">
        <w:rPr>
          <w:lang w:val="fr-FR"/>
        </w:rPr>
        <w:t>angle de l</w:t>
      </w:r>
      <w:r w:rsidR="00FA4D31">
        <w:rPr>
          <w:lang w:val="fr-FR"/>
        </w:rPr>
        <w:t>’</w:t>
      </w:r>
      <w:r w:rsidRPr="00112E10">
        <w:rPr>
          <w:lang w:val="fr-FR"/>
        </w:rPr>
        <w:t>article 5 § 4 de la Convention</w:t>
      </w:r>
      <w:r>
        <w:rPr>
          <w:lang w:val="fr-FR"/>
        </w:rPr>
        <w:t>.</w:t>
      </w:r>
    </w:p>
    <w:p w:rsidR="00374C76" w:rsidRPr="00A16763" w:rsidRDefault="00374C76" w:rsidP="00374C76">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88</w:t>
      </w:r>
      <w:r w:rsidRPr="00A16763">
        <w:rPr>
          <w:szCs w:val="22"/>
          <w:lang w:val="fr-FR"/>
        </w:rPr>
        <w:fldChar w:fldCharType="end"/>
      </w:r>
      <w:bookmarkStart w:id="626" w:name="_DV_M660"/>
      <w:bookmarkEnd w:id="626"/>
      <w:r w:rsidRPr="00A16763">
        <w:rPr>
          <w:szCs w:val="22"/>
          <w:lang w:val="fr-FR"/>
        </w:rPr>
        <w:t>.</w:t>
      </w:r>
      <w:r w:rsidR="006855CD">
        <w:rPr>
          <w:szCs w:val="22"/>
          <w:lang w:val="fr-FR"/>
        </w:rPr>
        <w:t>  </w:t>
      </w:r>
      <w:r w:rsidRPr="00A16763">
        <w:rPr>
          <w:szCs w:val="22"/>
          <w:lang w:val="fr-FR"/>
        </w:rPr>
        <w:t>Le Gouvernement souligne que les requérants n</w:t>
      </w:r>
      <w:r w:rsidR="00FA4D31">
        <w:rPr>
          <w:szCs w:val="22"/>
          <w:lang w:val="fr-FR"/>
        </w:rPr>
        <w:t>’</w:t>
      </w:r>
      <w:r w:rsidRPr="00A16763">
        <w:rPr>
          <w:szCs w:val="22"/>
          <w:lang w:val="fr-FR"/>
        </w:rPr>
        <w:t xml:space="preserve">ont </w:t>
      </w:r>
      <w:bookmarkStart w:id="627" w:name="_DV_C576"/>
      <w:r w:rsidRPr="00A16763">
        <w:rPr>
          <w:rStyle w:val="DeltaViewInsertion"/>
          <w:color w:val="auto"/>
          <w:szCs w:val="22"/>
          <w:u w:val="none"/>
          <w:lang w:val="fr-FR"/>
        </w:rPr>
        <w:t>à aucun moment</w:t>
      </w:r>
      <w:bookmarkStart w:id="628" w:name="_DV_M661"/>
      <w:bookmarkEnd w:id="627"/>
      <w:bookmarkEnd w:id="628"/>
      <w:r w:rsidRPr="00A16763">
        <w:rPr>
          <w:szCs w:val="22"/>
          <w:lang w:val="fr-FR"/>
        </w:rPr>
        <w:t xml:space="preserve"> déposé </w:t>
      </w:r>
      <w:bookmarkStart w:id="629" w:name="_DV_C578"/>
      <w:r w:rsidRPr="00A16763">
        <w:rPr>
          <w:rStyle w:val="DeltaViewInsertion"/>
          <w:color w:val="auto"/>
          <w:szCs w:val="22"/>
          <w:u w:val="none"/>
          <w:lang w:val="fr-FR"/>
        </w:rPr>
        <w:t>de</w:t>
      </w:r>
      <w:bookmarkStart w:id="630" w:name="_DV_M662"/>
      <w:bookmarkEnd w:id="629"/>
      <w:bookmarkEnd w:id="630"/>
      <w:r w:rsidRPr="00A16763">
        <w:rPr>
          <w:szCs w:val="22"/>
          <w:lang w:val="fr-FR"/>
        </w:rPr>
        <w:t xml:space="preserve"> demande d</w:t>
      </w:r>
      <w:r w:rsidR="00FA4D31">
        <w:rPr>
          <w:szCs w:val="22"/>
          <w:lang w:val="fr-FR"/>
        </w:rPr>
        <w:t>’</w:t>
      </w:r>
      <w:r w:rsidRPr="00A16763">
        <w:rPr>
          <w:szCs w:val="22"/>
          <w:lang w:val="fr-FR"/>
        </w:rPr>
        <w:t xml:space="preserve">asile </w:t>
      </w:r>
      <w:bookmarkStart w:id="631" w:name="_DV_C579"/>
      <w:r w:rsidRPr="00A16763">
        <w:rPr>
          <w:rStyle w:val="DeltaViewInsertion"/>
          <w:color w:val="auto"/>
          <w:szCs w:val="22"/>
          <w:u w:val="none"/>
          <w:lang w:val="fr-FR"/>
        </w:rPr>
        <w:t xml:space="preserve">en Grèce </w:t>
      </w:r>
      <w:bookmarkStart w:id="632" w:name="_DV_M663"/>
      <w:bookmarkEnd w:id="631"/>
      <w:bookmarkEnd w:id="632"/>
      <w:r w:rsidRPr="00A16763">
        <w:rPr>
          <w:szCs w:val="22"/>
          <w:lang w:val="fr-FR"/>
        </w:rPr>
        <w:t xml:space="preserve">et </w:t>
      </w:r>
      <w:bookmarkStart w:id="633" w:name="_DV_M664"/>
      <w:bookmarkEnd w:id="633"/>
      <w:r w:rsidRPr="00A16763">
        <w:rPr>
          <w:szCs w:val="22"/>
          <w:lang w:val="fr-FR"/>
        </w:rPr>
        <w:t>qu</w:t>
      </w:r>
      <w:r w:rsidR="00FA4D31">
        <w:rPr>
          <w:szCs w:val="22"/>
          <w:lang w:val="fr-FR"/>
        </w:rPr>
        <w:t>’</w:t>
      </w:r>
      <w:r w:rsidRPr="00A16763">
        <w:rPr>
          <w:szCs w:val="22"/>
          <w:lang w:val="fr-FR"/>
        </w:rPr>
        <w:t xml:space="preserve">ils tombaient </w:t>
      </w:r>
      <w:bookmarkStart w:id="634" w:name="_DV_C582"/>
      <w:r w:rsidRPr="00A16763">
        <w:rPr>
          <w:rStyle w:val="DeltaViewInsertion"/>
          <w:color w:val="auto"/>
          <w:szCs w:val="22"/>
          <w:u w:val="none"/>
          <w:lang w:val="fr-FR"/>
        </w:rPr>
        <w:t xml:space="preserve">donc </w:t>
      </w:r>
      <w:bookmarkStart w:id="635" w:name="_DV_M665"/>
      <w:bookmarkEnd w:id="634"/>
      <w:bookmarkEnd w:id="635"/>
      <w:r w:rsidRPr="00A16763">
        <w:rPr>
          <w:szCs w:val="22"/>
          <w:lang w:val="fr-FR"/>
        </w:rPr>
        <w:t>sous le coup des dispositions visant à empêcher l</w:t>
      </w:r>
      <w:r w:rsidR="00FA4D31">
        <w:rPr>
          <w:szCs w:val="22"/>
          <w:lang w:val="fr-FR"/>
        </w:rPr>
        <w:t>’</w:t>
      </w:r>
      <w:r w:rsidRPr="00A16763">
        <w:rPr>
          <w:szCs w:val="22"/>
          <w:lang w:val="fr-FR"/>
        </w:rPr>
        <w:t>entrée illégale sur le territoire grec. Il soutient que la voie de recours prévue par l</w:t>
      </w:r>
      <w:r w:rsidR="00FA4D31">
        <w:rPr>
          <w:szCs w:val="22"/>
          <w:lang w:val="fr-FR"/>
        </w:rPr>
        <w:t>’</w:t>
      </w:r>
      <w:r w:rsidRPr="00A16763">
        <w:rPr>
          <w:szCs w:val="22"/>
          <w:lang w:val="fr-FR"/>
        </w:rPr>
        <w:t>article 76 de la loi n</w:t>
      </w:r>
      <w:r w:rsidR="000278AE" w:rsidRPr="000278AE">
        <w:rPr>
          <w:szCs w:val="22"/>
          <w:vertAlign w:val="superscript"/>
          <w:lang w:val="fr-FR"/>
        </w:rPr>
        <w:t>o</w:t>
      </w:r>
      <w:r w:rsidRPr="00A16763">
        <w:rPr>
          <w:szCs w:val="22"/>
          <w:lang w:val="fr-FR"/>
        </w:rPr>
        <w:t xml:space="preserve"> 3386/2005 est effective au sens de l</w:t>
      </w:r>
      <w:r w:rsidR="00FA4D31">
        <w:rPr>
          <w:szCs w:val="22"/>
          <w:lang w:val="fr-FR"/>
        </w:rPr>
        <w:t>’</w:t>
      </w:r>
      <w:r w:rsidRPr="00A16763">
        <w:rPr>
          <w:szCs w:val="22"/>
          <w:lang w:val="fr-FR"/>
        </w:rPr>
        <w:t>article 5 § 4 de la Convention : lors de l</w:t>
      </w:r>
      <w:r w:rsidR="00FA4D31">
        <w:rPr>
          <w:szCs w:val="22"/>
          <w:lang w:val="fr-FR"/>
        </w:rPr>
        <w:t>’</w:t>
      </w:r>
      <w:r w:rsidRPr="00A16763">
        <w:rPr>
          <w:szCs w:val="22"/>
          <w:lang w:val="fr-FR"/>
        </w:rPr>
        <w:t>examen des objections qu</w:t>
      </w:r>
      <w:r w:rsidR="00FA4D31">
        <w:rPr>
          <w:szCs w:val="22"/>
          <w:lang w:val="fr-FR"/>
        </w:rPr>
        <w:t>’</w:t>
      </w:r>
      <w:r w:rsidRPr="00A16763">
        <w:rPr>
          <w:szCs w:val="22"/>
          <w:lang w:val="fr-FR"/>
        </w:rPr>
        <w:t>un étranger peut formuler contre sa détention, les autorités examinent si celui-ci a une résidence stable connue, un emploi, des liens familiaux, des raisons de santé ou des conditions de détention qui justifieraient la mise en liberté. Dans ce cas, elles mettent un terme à la détention et accordent à l</w:t>
      </w:r>
      <w:r w:rsidR="00FA4D31">
        <w:rPr>
          <w:szCs w:val="22"/>
          <w:lang w:val="fr-FR"/>
        </w:rPr>
        <w:t>’</w:t>
      </w:r>
      <w:r w:rsidRPr="00A16763">
        <w:rPr>
          <w:szCs w:val="22"/>
          <w:lang w:val="fr-FR"/>
        </w:rPr>
        <w:t>étranger un délai pour quitter le territoire.</w:t>
      </w:r>
    </w:p>
    <w:p w:rsidR="00374C76" w:rsidRPr="00A16763" w:rsidRDefault="00374C76" w:rsidP="00374C76">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89</w:t>
      </w:r>
      <w:r w:rsidRPr="00A16763">
        <w:rPr>
          <w:szCs w:val="22"/>
          <w:lang w:val="fr-FR"/>
        </w:rPr>
        <w:fldChar w:fldCharType="end"/>
      </w:r>
      <w:bookmarkStart w:id="636" w:name="_DV_M666"/>
      <w:bookmarkEnd w:id="636"/>
      <w:r w:rsidRPr="00A16763">
        <w:rPr>
          <w:szCs w:val="22"/>
          <w:lang w:val="fr-FR"/>
        </w:rPr>
        <w:t>.</w:t>
      </w:r>
      <w:r w:rsidR="006855CD">
        <w:rPr>
          <w:szCs w:val="22"/>
          <w:lang w:val="fr-FR"/>
        </w:rPr>
        <w:t>  </w:t>
      </w:r>
      <w:r w:rsidRPr="00A16763">
        <w:rPr>
          <w:szCs w:val="22"/>
          <w:lang w:val="fr-FR"/>
        </w:rPr>
        <w:t>Les requérants soulignent que la possibilité d</w:t>
      </w:r>
      <w:r w:rsidR="00FA4D31">
        <w:rPr>
          <w:szCs w:val="22"/>
          <w:lang w:val="fr-FR"/>
        </w:rPr>
        <w:t>’</w:t>
      </w:r>
      <w:r w:rsidRPr="00A16763">
        <w:rPr>
          <w:szCs w:val="22"/>
          <w:lang w:val="fr-FR"/>
        </w:rPr>
        <w:t>exercer un quelconque recours était uniquement théorique en raison de l</w:t>
      </w:r>
      <w:r w:rsidR="00FA4D31">
        <w:rPr>
          <w:szCs w:val="22"/>
          <w:lang w:val="fr-FR"/>
        </w:rPr>
        <w:t>’</w:t>
      </w:r>
      <w:r w:rsidRPr="00A16763">
        <w:rPr>
          <w:szCs w:val="22"/>
          <w:lang w:val="fr-FR"/>
        </w:rPr>
        <w:t>absence de toute information dans une langue qu</w:t>
      </w:r>
      <w:r w:rsidR="00FA4D31">
        <w:rPr>
          <w:szCs w:val="22"/>
          <w:lang w:val="fr-FR"/>
        </w:rPr>
        <w:t>’</w:t>
      </w:r>
      <w:r w:rsidRPr="00A16763">
        <w:rPr>
          <w:szCs w:val="22"/>
          <w:lang w:val="fr-FR"/>
        </w:rPr>
        <w:t>ils comprenaient, du manque de matériel d</w:t>
      </w:r>
      <w:r w:rsidR="00FA4D31">
        <w:rPr>
          <w:szCs w:val="22"/>
          <w:lang w:val="fr-FR"/>
        </w:rPr>
        <w:t>’</w:t>
      </w:r>
      <w:r w:rsidRPr="00A16763">
        <w:rPr>
          <w:szCs w:val="22"/>
          <w:lang w:val="fr-FR"/>
        </w:rPr>
        <w:t>écriture, de traducteurs, d</w:t>
      </w:r>
      <w:r w:rsidR="00FA4D31">
        <w:rPr>
          <w:szCs w:val="22"/>
          <w:lang w:val="fr-FR"/>
        </w:rPr>
        <w:t>’</w:t>
      </w:r>
      <w:r w:rsidRPr="00A16763">
        <w:rPr>
          <w:szCs w:val="22"/>
          <w:lang w:val="fr-FR"/>
        </w:rPr>
        <w:t>aide et d</w:t>
      </w:r>
      <w:r w:rsidR="00FA4D31">
        <w:rPr>
          <w:szCs w:val="22"/>
          <w:lang w:val="fr-FR"/>
        </w:rPr>
        <w:t>’</w:t>
      </w:r>
      <w:r w:rsidRPr="00A16763">
        <w:rPr>
          <w:szCs w:val="22"/>
          <w:lang w:val="fr-FR"/>
        </w:rPr>
        <w:t>assistance judiciaire et des conditions déplorables de détention.</w:t>
      </w:r>
    </w:p>
    <w:p w:rsidR="00374C76" w:rsidRPr="00A16763" w:rsidRDefault="00374C76" w:rsidP="00374C76">
      <w:pPr>
        <w:pStyle w:val="JuPara"/>
        <w:rPr>
          <w:szCs w:val="22"/>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90</w:t>
      </w:r>
      <w:r w:rsidRPr="00A16763">
        <w:rPr>
          <w:szCs w:val="22"/>
          <w:lang w:val="fr-FR"/>
        </w:rPr>
        <w:fldChar w:fldCharType="end"/>
      </w:r>
      <w:bookmarkStart w:id="637" w:name="_DV_M667"/>
      <w:bookmarkEnd w:id="637"/>
      <w:r w:rsidRPr="00A16763">
        <w:rPr>
          <w:szCs w:val="22"/>
          <w:lang w:val="fr-FR"/>
        </w:rPr>
        <w:t>.</w:t>
      </w:r>
      <w:r w:rsidR="006855CD">
        <w:rPr>
          <w:szCs w:val="22"/>
          <w:lang w:val="fr-FR"/>
        </w:rPr>
        <w:t>  </w:t>
      </w:r>
      <w:r w:rsidRPr="00A16763">
        <w:rPr>
          <w:szCs w:val="22"/>
          <w:lang w:val="fr-FR"/>
        </w:rPr>
        <w:t>La Cour rappelle que le concep</w:t>
      </w:r>
      <w:r w:rsidR="009164EC">
        <w:rPr>
          <w:szCs w:val="22"/>
          <w:lang w:val="fr-FR"/>
        </w:rPr>
        <w:t>t de «</w:t>
      </w:r>
      <w:r w:rsidRPr="00A16763">
        <w:rPr>
          <w:i/>
          <w:szCs w:val="22"/>
          <w:lang w:val="fr-FR"/>
        </w:rPr>
        <w:t>lawfulness</w:t>
      </w:r>
      <w:r w:rsidR="009164EC">
        <w:rPr>
          <w:szCs w:val="22"/>
          <w:lang w:val="fr-FR"/>
        </w:rPr>
        <w:t>» («régularité», «légalité</w:t>
      </w:r>
      <w:r w:rsidRPr="00A16763">
        <w:rPr>
          <w:szCs w:val="22"/>
          <w:lang w:val="fr-FR"/>
        </w:rPr>
        <w:t>») doit avoir le même sens au paragraphe 4 de l</w:t>
      </w:r>
      <w:bookmarkStart w:id="638" w:name="_DV_M668"/>
      <w:bookmarkEnd w:id="638"/>
      <w:r w:rsidR="00FA4D31">
        <w:rPr>
          <w:szCs w:val="22"/>
          <w:lang w:val="fr-FR"/>
        </w:rPr>
        <w:t>’</w:t>
      </w:r>
      <w:r w:rsidRPr="00A16763">
        <w:rPr>
          <w:szCs w:val="22"/>
          <w:lang w:val="fr-FR"/>
        </w:rPr>
        <w:t>article 5 qu</w:t>
      </w:r>
      <w:bookmarkStart w:id="639" w:name="_DV_M669"/>
      <w:bookmarkEnd w:id="639"/>
      <w:r w:rsidR="00FA4D31">
        <w:rPr>
          <w:szCs w:val="22"/>
          <w:lang w:val="fr-FR"/>
        </w:rPr>
        <w:t>’</w:t>
      </w:r>
      <w:r w:rsidRPr="00A16763">
        <w:rPr>
          <w:szCs w:val="22"/>
          <w:lang w:val="fr-FR"/>
        </w:rPr>
        <w:t>au paragraphe 1, de sorte qu</w:t>
      </w:r>
      <w:bookmarkStart w:id="640" w:name="_DV_M670"/>
      <w:bookmarkEnd w:id="640"/>
      <w:r w:rsidR="00FA4D31">
        <w:rPr>
          <w:szCs w:val="22"/>
          <w:lang w:val="fr-FR"/>
        </w:rPr>
        <w:t>’</w:t>
      </w:r>
      <w:r w:rsidRPr="00A16763">
        <w:rPr>
          <w:szCs w:val="22"/>
          <w:lang w:val="fr-FR"/>
        </w:rPr>
        <w:t>une personne détenue a le droit de faire contrôler sa détention sous l</w:t>
      </w:r>
      <w:bookmarkStart w:id="641" w:name="_DV_M671"/>
      <w:bookmarkEnd w:id="641"/>
      <w:r w:rsidR="00FA4D31">
        <w:rPr>
          <w:szCs w:val="22"/>
          <w:lang w:val="fr-FR"/>
        </w:rPr>
        <w:t>’</w:t>
      </w:r>
      <w:r w:rsidRPr="00A16763">
        <w:rPr>
          <w:szCs w:val="22"/>
          <w:lang w:val="fr-FR"/>
        </w:rPr>
        <w:t>angle non seulement du droit intern</w:t>
      </w:r>
      <w:bookmarkStart w:id="642" w:name="_DV_M672"/>
      <w:bookmarkEnd w:id="642"/>
      <w:r w:rsidR="009164EC">
        <w:rPr>
          <w:szCs w:val="22"/>
          <w:lang w:val="fr-FR"/>
        </w:rPr>
        <w:t>e,</w:t>
      </w:r>
      <w:r w:rsidRPr="00A16763">
        <w:rPr>
          <w:szCs w:val="22"/>
          <w:lang w:val="fr-FR"/>
        </w:rPr>
        <w:t xml:space="preserve"> mais aussi de la Convention, des principes généraux qu</w:t>
      </w:r>
      <w:bookmarkStart w:id="643" w:name="_DV_M673"/>
      <w:bookmarkEnd w:id="643"/>
      <w:r w:rsidR="00FA4D31">
        <w:rPr>
          <w:szCs w:val="22"/>
          <w:lang w:val="fr-FR"/>
        </w:rPr>
        <w:t>’</w:t>
      </w:r>
      <w:r w:rsidRPr="00A16763">
        <w:rPr>
          <w:szCs w:val="22"/>
          <w:lang w:val="fr-FR"/>
        </w:rPr>
        <w:t>elle consacre et du but des restrictions qu</w:t>
      </w:r>
      <w:bookmarkStart w:id="644" w:name="_DV_M674"/>
      <w:bookmarkEnd w:id="644"/>
      <w:r w:rsidR="00FA4D31">
        <w:rPr>
          <w:szCs w:val="22"/>
          <w:lang w:val="fr-FR"/>
        </w:rPr>
        <w:t>’</w:t>
      </w:r>
      <w:r w:rsidRPr="00A16763">
        <w:rPr>
          <w:szCs w:val="22"/>
          <w:lang w:val="fr-FR"/>
        </w:rPr>
        <w:t>autorise le paragraphe 1. L</w:t>
      </w:r>
      <w:bookmarkStart w:id="645" w:name="_DV_M675"/>
      <w:bookmarkEnd w:id="645"/>
      <w:r w:rsidR="00FA4D31">
        <w:rPr>
          <w:szCs w:val="22"/>
          <w:lang w:val="fr-FR"/>
        </w:rPr>
        <w:t>’</w:t>
      </w:r>
      <w:r w:rsidRPr="00A16763">
        <w:rPr>
          <w:szCs w:val="22"/>
          <w:lang w:val="fr-FR"/>
        </w:rPr>
        <w:t>article 5 § 4 ne garantit pas le droit à un contrôle juridictionnel d</w:t>
      </w:r>
      <w:bookmarkStart w:id="646" w:name="_DV_M676"/>
      <w:bookmarkEnd w:id="646"/>
      <w:r w:rsidR="00FA4D31">
        <w:rPr>
          <w:szCs w:val="22"/>
          <w:lang w:val="fr-FR"/>
        </w:rPr>
        <w:t>’</w:t>
      </w:r>
      <w:r w:rsidRPr="00A16763">
        <w:rPr>
          <w:szCs w:val="22"/>
          <w:lang w:val="fr-FR"/>
        </w:rPr>
        <w:t>une ampleur telle qu</w:t>
      </w:r>
      <w:bookmarkStart w:id="647" w:name="_DV_M677"/>
      <w:bookmarkEnd w:id="647"/>
      <w:r w:rsidR="00FA4D31">
        <w:rPr>
          <w:szCs w:val="22"/>
          <w:lang w:val="fr-FR"/>
        </w:rPr>
        <w:t>’</w:t>
      </w:r>
      <w:r w:rsidRPr="00A16763">
        <w:rPr>
          <w:szCs w:val="22"/>
          <w:lang w:val="fr-FR"/>
        </w:rPr>
        <w:t>il habiliterait le tribunal à substituer sur l</w:t>
      </w:r>
      <w:bookmarkStart w:id="648" w:name="_DV_M678"/>
      <w:bookmarkEnd w:id="648"/>
      <w:r w:rsidR="00FA4D31">
        <w:rPr>
          <w:szCs w:val="22"/>
          <w:lang w:val="fr-FR"/>
        </w:rPr>
        <w:t>’</w:t>
      </w:r>
      <w:r w:rsidRPr="00A16763">
        <w:rPr>
          <w:szCs w:val="22"/>
          <w:lang w:val="fr-FR"/>
        </w:rPr>
        <w:t>ensemble des aspects de la cause, y compris des considérations de pure opportunité, sa propre appréciation à celle de l</w:t>
      </w:r>
      <w:bookmarkStart w:id="649" w:name="_DV_M679"/>
      <w:bookmarkEnd w:id="649"/>
      <w:r w:rsidR="00FA4D31">
        <w:rPr>
          <w:szCs w:val="22"/>
          <w:lang w:val="fr-FR"/>
        </w:rPr>
        <w:t>’</w:t>
      </w:r>
      <w:r w:rsidRPr="00A16763">
        <w:rPr>
          <w:szCs w:val="22"/>
          <w:lang w:val="fr-FR"/>
        </w:rPr>
        <w:t>autorité dont émane la décision. Il n</w:t>
      </w:r>
      <w:bookmarkStart w:id="650" w:name="_DV_M680"/>
      <w:bookmarkEnd w:id="650"/>
      <w:r w:rsidR="00FA4D31">
        <w:rPr>
          <w:szCs w:val="22"/>
          <w:lang w:val="fr-FR"/>
        </w:rPr>
        <w:t>’</w:t>
      </w:r>
      <w:r w:rsidRPr="00A16763">
        <w:rPr>
          <w:szCs w:val="22"/>
          <w:lang w:val="fr-FR"/>
        </w:rPr>
        <w:t>en veut pas moins un contrôle assez ample pour s</w:t>
      </w:r>
      <w:bookmarkStart w:id="651" w:name="_DV_M681"/>
      <w:bookmarkEnd w:id="651"/>
      <w:r w:rsidR="00FA4D31">
        <w:rPr>
          <w:szCs w:val="22"/>
          <w:lang w:val="fr-FR"/>
        </w:rPr>
        <w:t>’</w:t>
      </w:r>
      <w:r w:rsidRPr="00A16763">
        <w:rPr>
          <w:szCs w:val="22"/>
          <w:lang w:val="fr-FR"/>
        </w:rPr>
        <w:t>étendre à chacune des conditions indispensables à la régularité de la détention d</w:t>
      </w:r>
      <w:bookmarkStart w:id="652" w:name="_DV_M682"/>
      <w:bookmarkEnd w:id="652"/>
      <w:r w:rsidR="00FA4D31">
        <w:rPr>
          <w:szCs w:val="22"/>
          <w:lang w:val="fr-FR"/>
        </w:rPr>
        <w:t>’</w:t>
      </w:r>
      <w:r w:rsidRPr="00A16763">
        <w:rPr>
          <w:szCs w:val="22"/>
          <w:lang w:val="fr-FR"/>
        </w:rPr>
        <w:t>un individu au regard du paragraphe 1 (</w:t>
      </w:r>
      <w:r w:rsidRPr="00A16763">
        <w:rPr>
          <w:i/>
          <w:szCs w:val="22"/>
          <w:lang w:val="fr-FR"/>
        </w:rPr>
        <w:t>Dougoz c. Grèce</w:t>
      </w:r>
      <w:r w:rsidRPr="00A16763">
        <w:rPr>
          <w:szCs w:val="22"/>
          <w:lang w:val="fr-FR"/>
        </w:rPr>
        <w:t>, n</w:t>
      </w:r>
      <w:r w:rsidRPr="00A16763">
        <w:rPr>
          <w:szCs w:val="22"/>
          <w:vertAlign w:val="superscript"/>
          <w:lang w:val="fr-FR"/>
        </w:rPr>
        <w:t>o</w:t>
      </w:r>
      <w:r w:rsidRPr="00A16763">
        <w:rPr>
          <w:szCs w:val="22"/>
          <w:lang w:val="fr-FR"/>
        </w:rPr>
        <w:t xml:space="preserve"> 40907/98, § 61, CEDH 2001</w:t>
      </w:r>
      <w:r w:rsidRPr="00A16763">
        <w:rPr>
          <w:szCs w:val="22"/>
          <w:lang w:val="fr-FR"/>
        </w:rPr>
        <w:noBreakHyphen/>
        <w:t>II).</w:t>
      </w:r>
    </w:p>
    <w:p w:rsidR="00374C76" w:rsidRPr="00A16763" w:rsidRDefault="00374C76" w:rsidP="00374C76">
      <w:pPr>
        <w:pStyle w:val="JuPara"/>
        <w:rPr>
          <w:szCs w:val="24"/>
          <w:lang w:val="fr-FR"/>
        </w:rPr>
      </w:pPr>
      <w:r w:rsidRPr="00A16763">
        <w:rPr>
          <w:szCs w:val="22"/>
          <w:lang w:val="fr-FR"/>
        </w:rPr>
        <w:fldChar w:fldCharType="begin"/>
      </w:r>
      <w:r w:rsidRPr="00A16763">
        <w:rPr>
          <w:szCs w:val="22"/>
          <w:lang w:val="fr-FR"/>
        </w:rPr>
        <w:instrText xml:space="preserve"> SEQ level0 \*arabic </w:instrText>
      </w:r>
      <w:r w:rsidRPr="00A16763">
        <w:rPr>
          <w:szCs w:val="22"/>
          <w:lang w:val="fr-FR"/>
        </w:rPr>
        <w:fldChar w:fldCharType="separate"/>
      </w:r>
      <w:r w:rsidR="001972DC">
        <w:rPr>
          <w:noProof/>
          <w:szCs w:val="22"/>
          <w:lang w:val="fr-FR"/>
        </w:rPr>
        <w:t>91</w:t>
      </w:r>
      <w:r w:rsidRPr="00A16763">
        <w:rPr>
          <w:szCs w:val="22"/>
          <w:lang w:val="fr-FR"/>
        </w:rPr>
        <w:fldChar w:fldCharType="end"/>
      </w:r>
      <w:bookmarkStart w:id="653" w:name="_DV_M683"/>
      <w:bookmarkEnd w:id="653"/>
      <w:r w:rsidRPr="00A16763">
        <w:rPr>
          <w:szCs w:val="22"/>
          <w:lang w:val="fr-FR"/>
        </w:rPr>
        <w:t>.</w:t>
      </w:r>
      <w:r w:rsidR="006855CD">
        <w:rPr>
          <w:szCs w:val="22"/>
          <w:lang w:val="fr-FR"/>
        </w:rPr>
        <w:t>  </w:t>
      </w:r>
      <w:r w:rsidRPr="00A16763">
        <w:rPr>
          <w:szCs w:val="22"/>
          <w:lang w:val="fr-FR"/>
        </w:rPr>
        <w:t>La Cour rappelle qu</w:t>
      </w:r>
      <w:r w:rsidR="00FA4D31">
        <w:rPr>
          <w:szCs w:val="22"/>
          <w:lang w:val="fr-FR"/>
        </w:rPr>
        <w:t>’</w:t>
      </w:r>
      <w:r w:rsidRPr="00A16763">
        <w:rPr>
          <w:szCs w:val="22"/>
          <w:lang w:val="fr-FR"/>
        </w:rPr>
        <w:t>elle</w:t>
      </w:r>
      <w:bookmarkStart w:id="654" w:name="_DV_M684"/>
      <w:bookmarkEnd w:id="654"/>
      <w:r w:rsidRPr="00A16763">
        <w:rPr>
          <w:szCs w:val="22"/>
          <w:lang w:val="fr-FR"/>
        </w:rPr>
        <w:t xml:space="preserve"> s</w:t>
      </w:r>
      <w:bookmarkStart w:id="655" w:name="_DV_M685"/>
      <w:bookmarkEnd w:id="655"/>
      <w:r w:rsidR="00FA4D31">
        <w:rPr>
          <w:szCs w:val="22"/>
          <w:lang w:val="fr-FR"/>
        </w:rPr>
        <w:t>’</w:t>
      </w:r>
      <w:r w:rsidRPr="00A16763">
        <w:rPr>
          <w:szCs w:val="22"/>
          <w:lang w:val="fr-FR"/>
        </w:rPr>
        <w:t>est déjà prononcée sur la question de l</w:t>
      </w:r>
      <w:bookmarkStart w:id="656" w:name="_DV_M686"/>
      <w:bookmarkEnd w:id="656"/>
      <w:r w:rsidR="00FA4D31">
        <w:rPr>
          <w:szCs w:val="22"/>
          <w:lang w:val="fr-FR"/>
        </w:rPr>
        <w:t>’</w:t>
      </w:r>
      <w:r w:rsidRPr="00A16763">
        <w:rPr>
          <w:szCs w:val="22"/>
          <w:lang w:val="fr-FR"/>
        </w:rPr>
        <w:t xml:space="preserve">efficacité du contrôle juridictionnel selon le droit grec de la détention des personnes en vue de leur expulsion administrative (voir les arrêts </w:t>
      </w:r>
      <w:bookmarkStart w:id="657" w:name="_DV_M687"/>
      <w:bookmarkEnd w:id="657"/>
      <w:r w:rsidRPr="00A16763">
        <w:rPr>
          <w:i/>
          <w:szCs w:val="22"/>
          <w:lang w:val="fr-FR"/>
        </w:rPr>
        <w:t>S.D. c. Grèce,</w:t>
      </w:r>
      <w:r w:rsidRPr="00A16763">
        <w:rPr>
          <w:szCs w:val="22"/>
          <w:lang w:val="fr-FR"/>
        </w:rPr>
        <w:t xml:space="preserve"> </w:t>
      </w:r>
      <w:r w:rsidRPr="00A16763">
        <w:rPr>
          <w:i/>
          <w:szCs w:val="22"/>
          <w:lang w:val="fr-FR"/>
        </w:rPr>
        <w:t>Tabesh</w:t>
      </w:r>
      <w:bookmarkStart w:id="658" w:name="_DV_M689"/>
      <w:bookmarkStart w:id="659" w:name="File2"/>
      <w:bookmarkEnd w:id="658"/>
      <w:r w:rsidRPr="00A16763">
        <w:rPr>
          <w:szCs w:val="22"/>
          <w:lang w:val="fr-FR"/>
        </w:rPr>
        <w:t xml:space="preserve">, </w:t>
      </w:r>
      <w:r w:rsidRPr="00A16763">
        <w:rPr>
          <w:i/>
          <w:szCs w:val="22"/>
          <w:lang w:val="fr-FR"/>
        </w:rPr>
        <w:t>A.A.</w:t>
      </w:r>
      <w:bookmarkStart w:id="660" w:name="_DV_M690"/>
      <w:bookmarkStart w:id="661" w:name="_DV_M691"/>
      <w:bookmarkEnd w:id="659"/>
      <w:bookmarkEnd w:id="660"/>
      <w:bookmarkEnd w:id="661"/>
      <w:r w:rsidRPr="00A16763">
        <w:rPr>
          <w:i/>
          <w:szCs w:val="22"/>
          <w:lang w:val="fr-FR"/>
        </w:rPr>
        <w:t xml:space="preserve"> c. Grèce </w:t>
      </w:r>
      <w:r w:rsidRPr="00A16763">
        <w:rPr>
          <w:szCs w:val="24"/>
          <w:lang w:val="fr-FR"/>
        </w:rPr>
        <w:t xml:space="preserve">et </w:t>
      </w:r>
      <w:r w:rsidRPr="00A16763">
        <w:rPr>
          <w:i/>
          <w:szCs w:val="24"/>
          <w:lang w:val="fr-FR"/>
        </w:rPr>
        <w:t>Rahimi</w:t>
      </w:r>
      <w:bookmarkStart w:id="662" w:name="_DV_C620"/>
      <w:r w:rsidRPr="00A16763">
        <w:rPr>
          <w:rStyle w:val="DeltaViewInsertion"/>
          <w:color w:val="auto"/>
          <w:szCs w:val="24"/>
          <w:u w:val="none"/>
          <w:lang w:val="fr-FR"/>
        </w:rPr>
        <w:t>, tous précités</w:t>
      </w:r>
      <w:bookmarkStart w:id="663" w:name="_DV_M692"/>
      <w:bookmarkEnd w:id="662"/>
      <w:bookmarkEnd w:id="663"/>
      <w:r w:rsidRPr="00A16763">
        <w:rPr>
          <w:szCs w:val="24"/>
          <w:lang w:val="fr-FR"/>
        </w:rPr>
        <w:t xml:space="preserve">). </w:t>
      </w:r>
      <w:bookmarkStart w:id="664" w:name="_DV_M693"/>
      <w:bookmarkEnd w:id="664"/>
      <w:r w:rsidRPr="00A16763">
        <w:rPr>
          <w:szCs w:val="24"/>
          <w:lang w:val="fr-FR"/>
        </w:rPr>
        <w:t>Elle a déjà constaté les insuffisances du droit interne quant à l</w:t>
      </w:r>
      <w:bookmarkStart w:id="665" w:name="_DV_M694"/>
      <w:bookmarkEnd w:id="665"/>
      <w:r w:rsidR="00FA4D31">
        <w:rPr>
          <w:szCs w:val="24"/>
          <w:lang w:val="fr-FR"/>
        </w:rPr>
        <w:t>’</w:t>
      </w:r>
      <w:r w:rsidRPr="00A16763">
        <w:rPr>
          <w:szCs w:val="24"/>
          <w:lang w:val="fr-FR"/>
        </w:rPr>
        <w:t xml:space="preserve">efficacité du contrôle juridictionnel de la mise en détention </w:t>
      </w:r>
      <w:bookmarkStart w:id="666" w:name="_DV_C624"/>
      <w:r w:rsidRPr="00A16763">
        <w:rPr>
          <w:rStyle w:val="DeltaViewInsertion"/>
          <w:color w:val="auto"/>
          <w:szCs w:val="24"/>
          <w:u w:val="none"/>
          <w:lang w:val="fr-FR"/>
        </w:rPr>
        <w:t>aux fins</w:t>
      </w:r>
      <w:bookmarkStart w:id="667" w:name="_DV_M695"/>
      <w:bookmarkEnd w:id="666"/>
      <w:bookmarkEnd w:id="667"/>
      <w:r w:rsidRPr="00A16763">
        <w:rPr>
          <w:szCs w:val="24"/>
          <w:lang w:val="fr-FR"/>
        </w:rPr>
        <w:t xml:space="preserve"> d</w:t>
      </w:r>
      <w:bookmarkStart w:id="668" w:name="_DV_M696"/>
      <w:bookmarkEnd w:id="668"/>
      <w:r w:rsidR="00FA4D31">
        <w:rPr>
          <w:szCs w:val="24"/>
          <w:lang w:val="fr-FR"/>
        </w:rPr>
        <w:t>’</w:t>
      </w:r>
      <w:r w:rsidRPr="00A16763">
        <w:rPr>
          <w:szCs w:val="24"/>
          <w:lang w:val="fr-FR"/>
        </w:rPr>
        <w:t>expulsion</w:t>
      </w:r>
      <w:r>
        <w:rPr>
          <w:szCs w:val="24"/>
          <w:lang w:val="fr-FR"/>
        </w:rPr>
        <w:t>,</w:t>
      </w:r>
      <w:r w:rsidRPr="00A16763">
        <w:rPr>
          <w:szCs w:val="24"/>
          <w:lang w:val="fr-FR"/>
        </w:rPr>
        <w:t xml:space="preserve"> </w:t>
      </w:r>
      <w:r>
        <w:rPr>
          <w:szCs w:val="24"/>
          <w:lang w:val="fr-FR"/>
        </w:rPr>
        <w:t>tant à l</w:t>
      </w:r>
      <w:r w:rsidR="00FA4D31">
        <w:rPr>
          <w:szCs w:val="24"/>
          <w:lang w:val="fr-FR"/>
        </w:rPr>
        <w:t>’</w:t>
      </w:r>
      <w:r>
        <w:rPr>
          <w:szCs w:val="24"/>
          <w:lang w:val="fr-FR"/>
        </w:rPr>
        <w:t>époque où les requérants ont été détenus qu</w:t>
      </w:r>
      <w:r w:rsidR="00FA4D31">
        <w:rPr>
          <w:szCs w:val="24"/>
          <w:lang w:val="fr-FR"/>
        </w:rPr>
        <w:t>’</w:t>
      </w:r>
      <w:r>
        <w:rPr>
          <w:szCs w:val="24"/>
          <w:lang w:val="fr-FR"/>
        </w:rPr>
        <w:t xml:space="preserve">au moment où ils ont désigné un avocat, </w:t>
      </w:r>
      <w:r w:rsidRPr="00A16763">
        <w:rPr>
          <w:szCs w:val="24"/>
          <w:lang w:val="fr-FR"/>
        </w:rPr>
        <w:t>et conclu qu</w:t>
      </w:r>
      <w:bookmarkStart w:id="669" w:name="_DV_M697"/>
      <w:bookmarkEnd w:id="669"/>
      <w:r w:rsidR="00FA4D31">
        <w:rPr>
          <w:szCs w:val="24"/>
          <w:lang w:val="fr-FR"/>
        </w:rPr>
        <w:t>’</w:t>
      </w:r>
      <w:r w:rsidRPr="00A16763">
        <w:rPr>
          <w:szCs w:val="24"/>
          <w:lang w:val="fr-FR"/>
        </w:rPr>
        <w:t>elles ne pouvaient pas se concilier avec les exigences de l</w:t>
      </w:r>
      <w:bookmarkStart w:id="670" w:name="_DV_M698"/>
      <w:bookmarkEnd w:id="670"/>
      <w:r w:rsidR="00FA4D31">
        <w:rPr>
          <w:szCs w:val="24"/>
          <w:lang w:val="fr-FR"/>
        </w:rPr>
        <w:t>’</w:t>
      </w:r>
      <w:r w:rsidRPr="00A16763">
        <w:rPr>
          <w:szCs w:val="24"/>
          <w:lang w:val="fr-FR"/>
        </w:rPr>
        <w:t>article 5 § 4</w:t>
      </w:r>
      <w:bookmarkStart w:id="671" w:name="_DV_M699"/>
      <w:bookmarkEnd w:id="671"/>
      <w:r w:rsidRPr="00A16763">
        <w:rPr>
          <w:szCs w:val="24"/>
          <w:lang w:val="fr-FR"/>
        </w:rPr>
        <w:t xml:space="preserve"> (</w:t>
      </w:r>
      <w:r w:rsidRPr="00A16763">
        <w:rPr>
          <w:i/>
          <w:szCs w:val="24"/>
          <w:lang w:val="fr-FR"/>
        </w:rPr>
        <w:t>A.A. c. Grèce</w:t>
      </w:r>
      <w:r w:rsidRPr="00A16763">
        <w:rPr>
          <w:szCs w:val="24"/>
          <w:lang w:val="fr-FR"/>
        </w:rPr>
        <w:t xml:space="preserve">, </w:t>
      </w:r>
      <w:bookmarkStart w:id="672" w:name="_DV_M700"/>
      <w:bookmarkEnd w:id="672"/>
      <w:r w:rsidRPr="00A16763">
        <w:rPr>
          <w:szCs w:val="24"/>
          <w:lang w:val="fr-FR"/>
        </w:rPr>
        <w:t>précité, § 71 et</w:t>
      </w:r>
      <w:bookmarkStart w:id="673" w:name="_DV_M701"/>
      <w:bookmarkEnd w:id="673"/>
      <w:r w:rsidRPr="00A16763">
        <w:rPr>
          <w:szCs w:val="24"/>
          <w:lang w:val="fr-FR"/>
        </w:rPr>
        <w:t xml:space="preserve">, pour un récapitulatif des conclusions de la Cour à cet égard, </w:t>
      </w:r>
      <w:r w:rsidRPr="00A16763">
        <w:rPr>
          <w:i/>
          <w:szCs w:val="24"/>
          <w:lang w:val="fr-FR"/>
        </w:rPr>
        <w:t>Rahimi</w:t>
      </w:r>
      <w:bookmarkStart w:id="674" w:name="_DV_M702"/>
      <w:bookmarkEnd w:id="674"/>
      <w:r w:rsidRPr="00A16763">
        <w:rPr>
          <w:szCs w:val="24"/>
          <w:lang w:val="fr-FR"/>
        </w:rPr>
        <w:t>,</w:t>
      </w:r>
      <w:r w:rsidRPr="00A16763">
        <w:rPr>
          <w:i/>
          <w:szCs w:val="24"/>
          <w:lang w:val="fr-FR"/>
        </w:rPr>
        <w:t xml:space="preserve"> </w:t>
      </w:r>
      <w:r w:rsidRPr="00A16763">
        <w:rPr>
          <w:szCs w:val="24"/>
          <w:lang w:val="fr-FR"/>
        </w:rPr>
        <w:t>précité, §§ 116-119).</w:t>
      </w:r>
      <w:r>
        <w:rPr>
          <w:szCs w:val="24"/>
          <w:lang w:val="fr-FR"/>
        </w:rPr>
        <w:t xml:space="preserve"> Le Gouvernement n</w:t>
      </w:r>
      <w:r w:rsidR="00FA4D31">
        <w:rPr>
          <w:szCs w:val="24"/>
          <w:lang w:val="fr-FR"/>
        </w:rPr>
        <w:t>’</w:t>
      </w:r>
      <w:r>
        <w:rPr>
          <w:szCs w:val="24"/>
          <w:lang w:val="fr-FR"/>
        </w:rPr>
        <w:t>a rien fait valoir de neuf.</w:t>
      </w:r>
    </w:p>
    <w:p w:rsidR="000F027A" w:rsidRDefault="00374C76" w:rsidP="00374C76">
      <w:pPr>
        <w:pStyle w:val="JuPara"/>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92</w:t>
      </w:r>
      <w:r w:rsidRPr="00A16763">
        <w:rPr>
          <w:szCs w:val="24"/>
          <w:lang w:val="fr-FR"/>
        </w:rPr>
        <w:fldChar w:fldCharType="end"/>
      </w:r>
      <w:bookmarkStart w:id="675" w:name="_DV_M713"/>
      <w:bookmarkEnd w:id="675"/>
      <w:r w:rsidRPr="00A16763">
        <w:rPr>
          <w:szCs w:val="24"/>
          <w:lang w:val="fr-FR"/>
        </w:rPr>
        <w:t>.</w:t>
      </w:r>
      <w:r w:rsidR="006855CD">
        <w:rPr>
          <w:szCs w:val="24"/>
          <w:lang w:val="fr-FR"/>
        </w:rPr>
        <w:t>  </w:t>
      </w:r>
      <w:r w:rsidRPr="00A16763">
        <w:rPr>
          <w:szCs w:val="24"/>
          <w:lang w:val="fr-FR"/>
        </w:rPr>
        <w:t xml:space="preserve">Au vu de ce qui précède, </w:t>
      </w:r>
      <w:r>
        <w:rPr>
          <w:szCs w:val="24"/>
          <w:lang w:val="fr-FR"/>
        </w:rPr>
        <w:t>et compte tenu des conclusions de la Cour lors de l</w:t>
      </w:r>
      <w:r w:rsidR="00FA4D31">
        <w:rPr>
          <w:szCs w:val="24"/>
          <w:lang w:val="fr-FR"/>
        </w:rPr>
        <w:t>’</w:t>
      </w:r>
      <w:r>
        <w:rPr>
          <w:szCs w:val="24"/>
          <w:lang w:val="fr-FR"/>
        </w:rPr>
        <w:t>examen de l</w:t>
      </w:r>
      <w:r w:rsidR="00FA4D31">
        <w:rPr>
          <w:szCs w:val="24"/>
          <w:lang w:val="fr-FR"/>
        </w:rPr>
        <w:t>’</w:t>
      </w:r>
      <w:r>
        <w:rPr>
          <w:szCs w:val="24"/>
          <w:lang w:val="fr-FR"/>
        </w:rPr>
        <w:t xml:space="preserve">exception préliminaire </w:t>
      </w:r>
      <w:r w:rsidR="009E307F">
        <w:rPr>
          <w:szCs w:val="24"/>
          <w:lang w:val="fr-FR"/>
        </w:rPr>
        <w:t>soulevé</w:t>
      </w:r>
      <w:r w:rsidR="00E84532">
        <w:rPr>
          <w:szCs w:val="24"/>
          <w:lang w:val="fr-FR"/>
        </w:rPr>
        <w:t xml:space="preserve"> par le</w:t>
      </w:r>
      <w:r>
        <w:rPr>
          <w:szCs w:val="24"/>
          <w:lang w:val="fr-FR"/>
        </w:rPr>
        <w:t xml:space="preserve"> Gouvernement </w:t>
      </w:r>
      <w:r w:rsidR="00E84532">
        <w:rPr>
          <w:szCs w:val="24"/>
          <w:lang w:val="fr-FR"/>
        </w:rPr>
        <w:t>au titre de l</w:t>
      </w:r>
      <w:r w:rsidR="00FA4D31">
        <w:rPr>
          <w:szCs w:val="24"/>
          <w:lang w:val="fr-FR"/>
        </w:rPr>
        <w:t>’</w:t>
      </w:r>
      <w:r w:rsidR="00E84532">
        <w:rPr>
          <w:szCs w:val="24"/>
          <w:lang w:val="fr-FR"/>
        </w:rPr>
        <w:t>article 5</w:t>
      </w:r>
      <w:r>
        <w:rPr>
          <w:szCs w:val="24"/>
          <w:lang w:val="fr-FR"/>
        </w:rPr>
        <w:t xml:space="preserve"> (paragraphes </w:t>
      </w:r>
      <w:r w:rsidR="009E307F">
        <w:rPr>
          <w:szCs w:val="24"/>
          <w:lang w:val="fr-FR"/>
        </w:rPr>
        <w:t>82-83</w:t>
      </w:r>
      <w:r>
        <w:rPr>
          <w:szCs w:val="24"/>
          <w:lang w:val="fr-FR"/>
        </w:rPr>
        <w:t xml:space="preserve"> ci-dessus), </w:t>
      </w:r>
      <w:r w:rsidRPr="00A16763">
        <w:rPr>
          <w:szCs w:val="24"/>
          <w:lang w:val="fr-FR"/>
        </w:rPr>
        <w:t xml:space="preserve">la Cour </w:t>
      </w:r>
      <w:r>
        <w:rPr>
          <w:szCs w:val="24"/>
          <w:lang w:val="fr-FR"/>
        </w:rPr>
        <w:t xml:space="preserve">considère </w:t>
      </w:r>
      <w:r w:rsidRPr="00A16763">
        <w:rPr>
          <w:szCs w:val="24"/>
          <w:lang w:val="fr-FR"/>
        </w:rPr>
        <w:t>qu</w:t>
      </w:r>
      <w:r w:rsidR="00FA4D31">
        <w:rPr>
          <w:szCs w:val="24"/>
          <w:lang w:val="fr-FR"/>
        </w:rPr>
        <w:t>’</w:t>
      </w:r>
      <w:r w:rsidRPr="00A16763">
        <w:rPr>
          <w:szCs w:val="24"/>
          <w:lang w:val="fr-FR"/>
        </w:rPr>
        <w:t>il y a eu violation de l</w:t>
      </w:r>
      <w:r w:rsidR="00FA4D31">
        <w:rPr>
          <w:szCs w:val="24"/>
          <w:lang w:val="fr-FR"/>
        </w:rPr>
        <w:t>’</w:t>
      </w:r>
      <w:r w:rsidRPr="00A16763">
        <w:rPr>
          <w:szCs w:val="24"/>
          <w:lang w:val="fr-FR"/>
        </w:rPr>
        <w:t>article 5 § 4 de la Convention.</w:t>
      </w:r>
      <w:r w:rsidR="00E84532">
        <w:rPr>
          <w:szCs w:val="24"/>
          <w:lang w:val="fr-FR"/>
        </w:rPr>
        <w:t xml:space="preserve"> Au vu de cette conclusion, elle n</w:t>
      </w:r>
      <w:r w:rsidR="00FA4D31">
        <w:rPr>
          <w:szCs w:val="24"/>
          <w:lang w:val="fr-FR"/>
        </w:rPr>
        <w:t>’</w:t>
      </w:r>
      <w:r w:rsidR="00E84532">
        <w:rPr>
          <w:szCs w:val="24"/>
          <w:lang w:val="fr-FR"/>
        </w:rPr>
        <w:t>estime pas nécessaire d</w:t>
      </w:r>
      <w:r w:rsidR="00FA4D31">
        <w:rPr>
          <w:szCs w:val="24"/>
          <w:lang w:val="fr-FR"/>
        </w:rPr>
        <w:t>’</w:t>
      </w:r>
      <w:r w:rsidR="00E84532">
        <w:rPr>
          <w:szCs w:val="24"/>
          <w:lang w:val="fr-FR"/>
        </w:rPr>
        <w:t>examiner le second grief présenté sous l</w:t>
      </w:r>
      <w:r w:rsidR="00FA4D31">
        <w:rPr>
          <w:szCs w:val="24"/>
          <w:lang w:val="fr-FR"/>
        </w:rPr>
        <w:t>’</w:t>
      </w:r>
      <w:r w:rsidR="00E84532">
        <w:rPr>
          <w:szCs w:val="24"/>
          <w:lang w:val="fr-FR"/>
        </w:rPr>
        <w:t>angle du paragraphe 2 de l</w:t>
      </w:r>
      <w:r w:rsidR="00FA4D31">
        <w:rPr>
          <w:szCs w:val="24"/>
          <w:lang w:val="fr-FR"/>
        </w:rPr>
        <w:t>’</w:t>
      </w:r>
      <w:r w:rsidR="00E84532">
        <w:rPr>
          <w:szCs w:val="24"/>
          <w:lang w:val="fr-FR"/>
        </w:rPr>
        <w:t>article 5.</w:t>
      </w:r>
    </w:p>
    <w:p w:rsidR="00374C76" w:rsidRPr="00A16763" w:rsidRDefault="006855CD" w:rsidP="00374C76">
      <w:pPr>
        <w:pStyle w:val="JuH1"/>
        <w:rPr>
          <w:lang w:val="fr-FR"/>
        </w:rPr>
      </w:pPr>
      <w:r>
        <w:rPr>
          <w:lang w:val="fr-FR"/>
        </w:rPr>
        <w:t>2.  </w:t>
      </w:r>
      <w:r w:rsidR="00374C76" w:rsidRPr="00A16763">
        <w:rPr>
          <w:lang w:val="fr-FR"/>
        </w:rPr>
        <w:t xml:space="preserve">Article </w:t>
      </w:r>
      <w:r w:rsidR="00374C76">
        <w:rPr>
          <w:lang w:val="fr-FR"/>
        </w:rPr>
        <w:t>5 § 1</w:t>
      </w:r>
      <w:r w:rsidR="00374C76" w:rsidRPr="00A16763">
        <w:rPr>
          <w:lang w:val="fr-FR"/>
        </w:rPr>
        <w:t xml:space="preserve"> </w:t>
      </w:r>
      <w:r w:rsidR="00374C76">
        <w:rPr>
          <w:lang w:val="fr-FR"/>
        </w:rPr>
        <w:t>de la</w:t>
      </w:r>
      <w:r w:rsidR="000F027A">
        <w:rPr>
          <w:lang w:val="fr-FR"/>
        </w:rPr>
        <w:t xml:space="preserve"> </w:t>
      </w:r>
      <w:r w:rsidR="00374C76" w:rsidRPr="00A16763">
        <w:rPr>
          <w:lang w:val="fr-FR"/>
        </w:rPr>
        <w:t>Convention</w:t>
      </w:r>
    </w:p>
    <w:p w:rsidR="000F027A" w:rsidRDefault="00374C76" w:rsidP="00374C76">
      <w:pPr>
        <w:pStyle w:val="JuPara"/>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93</w:t>
      </w:r>
      <w:r w:rsidRPr="00A16763">
        <w:rPr>
          <w:szCs w:val="24"/>
          <w:lang w:val="fr-FR"/>
        </w:rPr>
        <w:fldChar w:fldCharType="end"/>
      </w:r>
      <w:bookmarkStart w:id="676" w:name="_DV_M715"/>
      <w:bookmarkEnd w:id="676"/>
      <w:r w:rsidRPr="00A16763">
        <w:rPr>
          <w:szCs w:val="24"/>
          <w:lang w:val="fr-FR"/>
        </w:rPr>
        <w:t>.</w:t>
      </w:r>
      <w:r w:rsidR="006855CD">
        <w:rPr>
          <w:szCs w:val="24"/>
          <w:lang w:val="fr-FR"/>
        </w:rPr>
        <w:t>  </w:t>
      </w:r>
      <w:r w:rsidRPr="00A16763">
        <w:rPr>
          <w:szCs w:val="24"/>
          <w:lang w:val="fr-FR"/>
        </w:rPr>
        <w:t>Invoquant l</w:t>
      </w:r>
      <w:r w:rsidR="00FA4D31">
        <w:rPr>
          <w:szCs w:val="24"/>
          <w:lang w:val="fr-FR"/>
        </w:rPr>
        <w:t>’</w:t>
      </w:r>
      <w:r w:rsidRPr="00A16763">
        <w:rPr>
          <w:szCs w:val="24"/>
          <w:lang w:val="fr-FR"/>
        </w:rPr>
        <w:t>article 5 § 1 de la Convention, les requérants se plaignent que leur détention était arbitraire, d</w:t>
      </w:r>
      <w:r w:rsidR="00FA4D31">
        <w:rPr>
          <w:szCs w:val="24"/>
          <w:lang w:val="fr-FR"/>
        </w:rPr>
        <w:t>’</w:t>
      </w:r>
      <w:r w:rsidRPr="00A16763">
        <w:rPr>
          <w:szCs w:val="24"/>
          <w:lang w:val="fr-FR"/>
        </w:rPr>
        <w:t>une part, en raison de leurs conditions de détention, et d</w:t>
      </w:r>
      <w:r w:rsidR="00FA4D31">
        <w:rPr>
          <w:szCs w:val="24"/>
          <w:lang w:val="fr-FR"/>
        </w:rPr>
        <w:t>’</w:t>
      </w:r>
      <w:r w:rsidRPr="00A16763">
        <w:rPr>
          <w:szCs w:val="24"/>
          <w:lang w:val="fr-FR"/>
        </w:rPr>
        <w:t>autre part, parce que les autorités grecques n</w:t>
      </w:r>
      <w:r w:rsidR="00FA4D31">
        <w:rPr>
          <w:szCs w:val="24"/>
          <w:lang w:val="fr-FR"/>
        </w:rPr>
        <w:t>’</w:t>
      </w:r>
      <w:r w:rsidRPr="00A16763">
        <w:rPr>
          <w:szCs w:val="24"/>
          <w:lang w:val="fr-FR"/>
        </w:rPr>
        <w:t xml:space="preserve">ont pris aucune mesure pour assurer leur protection, </w:t>
      </w:r>
      <w:bookmarkStart w:id="677" w:name="_DV_C646"/>
      <w:r w:rsidRPr="00A16763">
        <w:rPr>
          <w:rStyle w:val="DeltaViewInsertion"/>
          <w:color w:val="auto"/>
          <w:szCs w:val="24"/>
          <w:u w:val="none"/>
          <w:lang w:val="fr-FR"/>
        </w:rPr>
        <w:t>alors que</w:t>
      </w:r>
      <w:bookmarkStart w:id="678" w:name="_DV_M716"/>
      <w:bookmarkEnd w:id="677"/>
      <w:bookmarkEnd w:id="678"/>
      <w:r w:rsidRPr="00A16763">
        <w:rPr>
          <w:szCs w:val="24"/>
          <w:lang w:val="fr-FR"/>
        </w:rPr>
        <w:t xml:space="preserve"> certains étaient vulnérables, </w:t>
      </w:r>
      <w:bookmarkStart w:id="679" w:name="_DV_M717"/>
      <w:bookmarkEnd w:id="679"/>
      <w:r w:rsidRPr="00A16763">
        <w:rPr>
          <w:szCs w:val="24"/>
          <w:lang w:val="fr-FR"/>
        </w:rPr>
        <w:t>ou pour exécuter la décision d</w:t>
      </w:r>
      <w:r w:rsidR="00FA4D31">
        <w:rPr>
          <w:szCs w:val="24"/>
          <w:lang w:val="fr-FR"/>
        </w:rPr>
        <w:t>’</w:t>
      </w:r>
      <w:r w:rsidRPr="00A16763">
        <w:rPr>
          <w:szCs w:val="24"/>
          <w:lang w:val="fr-FR"/>
        </w:rPr>
        <w:t>expulsion.</w:t>
      </w:r>
    </w:p>
    <w:p w:rsidR="00374C76" w:rsidRPr="00A16763" w:rsidRDefault="00374C76" w:rsidP="00374C76">
      <w:pPr>
        <w:pStyle w:val="JuPara"/>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94</w:t>
      </w:r>
      <w:r w:rsidRPr="00A16763">
        <w:rPr>
          <w:szCs w:val="24"/>
          <w:lang w:val="fr-FR"/>
        </w:rPr>
        <w:fldChar w:fldCharType="end"/>
      </w:r>
      <w:bookmarkStart w:id="680" w:name="_DV_M723"/>
      <w:bookmarkEnd w:id="680"/>
      <w:r w:rsidRPr="00A16763">
        <w:rPr>
          <w:szCs w:val="24"/>
          <w:lang w:val="fr-FR"/>
        </w:rPr>
        <w:t>.</w:t>
      </w:r>
      <w:r w:rsidR="006855CD">
        <w:rPr>
          <w:szCs w:val="24"/>
          <w:lang w:val="fr-FR"/>
        </w:rPr>
        <w:t>  </w:t>
      </w:r>
      <w:r>
        <w:rPr>
          <w:szCs w:val="24"/>
          <w:lang w:val="fr-FR"/>
        </w:rPr>
        <w:t>L</w:t>
      </w:r>
      <w:r w:rsidRPr="00A16763">
        <w:rPr>
          <w:szCs w:val="24"/>
          <w:lang w:val="fr-FR"/>
        </w:rPr>
        <w:t>a Cour rappelle qu</w:t>
      </w:r>
      <w:r w:rsidR="00FA4D31">
        <w:rPr>
          <w:szCs w:val="24"/>
          <w:lang w:val="fr-FR"/>
        </w:rPr>
        <w:t>’</w:t>
      </w:r>
      <w:r w:rsidRPr="00A16763">
        <w:rPr>
          <w:szCs w:val="24"/>
          <w:lang w:val="fr-FR"/>
        </w:rPr>
        <w:t>il ressort de la jurisprudence relative à l</w:t>
      </w:r>
      <w:bookmarkStart w:id="681" w:name="_DV_M725"/>
      <w:bookmarkEnd w:id="681"/>
      <w:r w:rsidR="00FA4D31">
        <w:rPr>
          <w:szCs w:val="24"/>
          <w:lang w:val="fr-FR"/>
        </w:rPr>
        <w:t>’</w:t>
      </w:r>
      <w:r w:rsidRPr="00A16763">
        <w:rPr>
          <w:szCs w:val="24"/>
          <w:lang w:val="fr-FR"/>
        </w:rPr>
        <w:t>article</w:t>
      </w:r>
      <w:r w:rsidR="006855CD">
        <w:rPr>
          <w:szCs w:val="24"/>
          <w:lang w:val="fr-FR"/>
        </w:rPr>
        <w:t> 5</w:t>
      </w:r>
      <w:r w:rsidRPr="00A16763">
        <w:rPr>
          <w:szCs w:val="24"/>
          <w:lang w:val="fr-FR"/>
        </w:rPr>
        <w:t xml:space="preserve"> § 1 f) que pour ne pas être taxée d</w:t>
      </w:r>
      <w:bookmarkStart w:id="682" w:name="_DV_M726"/>
      <w:bookmarkEnd w:id="682"/>
      <w:r w:rsidR="00FA4D31">
        <w:rPr>
          <w:szCs w:val="24"/>
          <w:lang w:val="fr-FR"/>
        </w:rPr>
        <w:t>’</w:t>
      </w:r>
      <w:r w:rsidRPr="00A16763">
        <w:rPr>
          <w:szCs w:val="24"/>
          <w:lang w:val="fr-FR"/>
        </w:rPr>
        <w:t>arbitraire, la mise en œuvre d</w:t>
      </w:r>
      <w:r w:rsidR="00FA4D31">
        <w:rPr>
          <w:szCs w:val="24"/>
          <w:lang w:val="fr-FR"/>
        </w:rPr>
        <w:t>’</w:t>
      </w:r>
      <w:r w:rsidRPr="00A16763">
        <w:rPr>
          <w:szCs w:val="24"/>
          <w:lang w:val="fr-FR"/>
        </w:rPr>
        <w:t>une mesure de détent</w:t>
      </w:r>
      <w:r>
        <w:rPr>
          <w:szCs w:val="24"/>
          <w:lang w:val="fr-FR"/>
        </w:rPr>
        <w:t>ion doit se faire de bonne foi ;</w:t>
      </w:r>
      <w:r w:rsidRPr="00A16763">
        <w:rPr>
          <w:szCs w:val="24"/>
          <w:lang w:val="fr-FR"/>
        </w:rPr>
        <w:t xml:space="preserve"> elle doit aussi être étroitement liée au but consistant à empêcher une personne de pénétrer irr</w:t>
      </w:r>
      <w:r>
        <w:rPr>
          <w:szCs w:val="24"/>
          <w:lang w:val="fr-FR"/>
        </w:rPr>
        <w:t>égulièrement sur le territoire ;</w:t>
      </w:r>
      <w:r w:rsidRPr="00A16763">
        <w:rPr>
          <w:szCs w:val="24"/>
          <w:lang w:val="fr-FR"/>
        </w:rPr>
        <w:t xml:space="preserve"> en outre, les lieux et conditions de détenti</w:t>
      </w:r>
      <w:r>
        <w:rPr>
          <w:szCs w:val="24"/>
          <w:lang w:val="fr-FR"/>
        </w:rPr>
        <w:t>on doivent être appropriés (</w:t>
      </w:r>
      <w:r w:rsidRPr="007F2DC5">
        <w:rPr>
          <w:i/>
          <w:szCs w:val="24"/>
          <w:lang w:val="fr-FR"/>
        </w:rPr>
        <w:t>Bizzotto c. Grèce</w:t>
      </w:r>
      <w:r>
        <w:rPr>
          <w:szCs w:val="24"/>
          <w:lang w:val="fr-FR"/>
        </w:rPr>
        <w:t xml:space="preserve">, arrêt du 15 novembre 1996, </w:t>
      </w:r>
      <w:r w:rsidRPr="007F2DC5">
        <w:rPr>
          <w:i/>
          <w:szCs w:val="24"/>
          <w:lang w:val="fr-FR"/>
        </w:rPr>
        <w:t>Recueil</w:t>
      </w:r>
      <w:r>
        <w:rPr>
          <w:szCs w:val="24"/>
          <w:lang w:val="fr-FR"/>
        </w:rPr>
        <w:t xml:space="preserve"> 1996-V) ;</w:t>
      </w:r>
      <w:r w:rsidRPr="00A16763">
        <w:rPr>
          <w:szCs w:val="24"/>
          <w:lang w:val="fr-FR"/>
        </w:rPr>
        <w:t xml:space="preserve"> enfin, la durée de la détention ne doit pas excéder le délai raisonnable nécessaire pour atteindre le but poursuivi (</w:t>
      </w:r>
      <w:r w:rsidR="00955757">
        <w:rPr>
          <w:i/>
          <w:szCs w:val="24"/>
          <w:lang w:val="fr-FR"/>
        </w:rPr>
        <w:t>Saadi c. </w:t>
      </w:r>
      <w:r w:rsidRPr="00A16763">
        <w:rPr>
          <w:i/>
          <w:szCs w:val="24"/>
          <w:lang w:val="fr-FR"/>
        </w:rPr>
        <w:t>Royaume</w:t>
      </w:r>
      <w:r w:rsidRPr="00A16763">
        <w:rPr>
          <w:i/>
          <w:szCs w:val="24"/>
          <w:lang w:val="fr-FR"/>
        </w:rPr>
        <w:noBreakHyphen/>
        <w:t>Uni</w:t>
      </w:r>
      <w:bookmarkStart w:id="683" w:name="_DV_M727"/>
      <w:bookmarkEnd w:id="683"/>
      <w:r w:rsidRPr="00A16763">
        <w:rPr>
          <w:szCs w:val="24"/>
          <w:lang w:val="fr-FR"/>
        </w:rPr>
        <w:t xml:space="preserve"> [GC], n</w:t>
      </w:r>
      <w:r w:rsidRPr="00A16763">
        <w:rPr>
          <w:szCs w:val="24"/>
          <w:vertAlign w:val="superscript"/>
          <w:lang w:val="fr-FR"/>
        </w:rPr>
        <w:t>o</w:t>
      </w:r>
      <w:r w:rsidR="003E40BE">
        <w:rPr>
          <w:szCs w:val="24"/>
          <w:lang w:val="fr-FR"/>
        </w:rPr>
        <w:t> </w:t>
      </w:r>
      <w:r w:rsidRPr="00A16763">
        <w:rPr>
          <w:szCs w:val="24"/>
          <w:lang w:val="fr-FR"/>
        </w:rPr>
        <w:t>13229/03, §</w:t>
      </w:r>
      <w:bookmarkStart w:id="684" w:name="_DV_C655"/>
      <w:r w:rsidRPr="00A16763">
        <w:rPr>
          <w:szCs w:val="24"/>
          <w:lang w:val="fr-FR"/>
        </w:rPr>
        <w:t> </w:t>
      </w:r>
      <w:r w:rsidRPr="00A16763">
        <w:rPr>
          <w:rStyle w:val="DeltaViewInsertion"/>
          <w:color w:val="auto"/>
          <w:szCs w:val="24"/>
          <w:u w:val="none"/>
          <w:lang w:val="fr-FR"/>
        </w:rPr>
        <w:t>74, 29 janvier</w:t>
      </w:r>
      <w:bookmarkStart w:id="685" w:name="_DV_M728"/>
      <w:bookmarkEnd w:id="684"/>
      <w:bookmarkEnd w:id="685"/>
      <w:r w:rsidRPr="00A16763">
        <w:rPr>
          <w:szCs w:val="24"/>
          <w:lang w:val="fr-FR"/>
        </w:rPr>
        <w:t xml:space="preserve"> 2008</w:t>
      </w:r>
      <w:bookmarkStart w:id="686" w:name="_DV_M729"/>
      <w:bookmarkEnd w:id="686"/>
      <w:r w:rsidRPr="00A16763">
        <w:rPr>
          <w:szCs w:val="24"/>
          <w:lang w:val="fr-FR"/>
        </w:rPr>
        <w:t>-</w:t>
      </w:r>
      <w:r w:rsidR="000278AE">
        <w:rPr>
          <w:szCs w:val="24"/>
          <w:lang w:val="fr-FR"/>
        </w:rPr>
        <w:t>...</w:t>
      </w:r>
      <w:r w:rsidRPr="00A16763">
        <w:rPr>
          <w:szCs w:val="24"/>
          <w:lang w:val="fr-FR"/>
        </w:rPr>
        <w:t>).</w:t>
      </w:r>
    </w:p>
    <w:bookmarkStart w:id="687" w:name="_DV_M730"/>
    <w:bookmarkStart w:id="688" w:name="_DV_M731"/>
    <w:bookmarkEnd w:id="687"/>
    <w:bookmarkEnd w:id="688"/>
    <w:p w:rsidR="00374C76" w:rsidRPr="00A16763" w:rsidRDefault="00F14F6A" w:rsidP="00374C76">
      <w:pPr>
        <w:pStyle w:val="JuPara"/>
        <w:rPr>
          <w:szCs w:val="24"/>
          <w:lang w:val="fr-FR"/>
        </w:rPr>
      </w:pPr>
      <w:r>
        <w:rPr>
          <w:szCs w:val="24"/>
          <w:lang w:val="fr-FR"/>
        </w:rPr>
        <w:fldChar w:fldCharType="begin"/>
      </w:r>
      <w:r>
        <w:rPr>
          <w:szCs w:val="24"/>
          <w:lang w:val="fr-FR"/>
        </w:rPr>
        <w:instrText xml:space="preserve"> SEQ level0 \*arabic </w:instrText>
      </w:r>
      <w:r>
        <w:rPr>
          <w:szCs w:val="24"/>
          <w:lang w:val="fr-FR"/>
        </w:rPr>
        <w:fldChar w:fldCharType="separate"/>
      </w:r>
      <w:r w:rsidR="001972DC">
        <w:rPr>
          <w:noProof/>
          <w:szCs w:val="24"/>
          <w:lang w:val="fr-FR"/>
        </w:rPr>
        <w:t>95</w:t>
      </w:r>
      <w:r>
        <w:rPr>
          <w:szCs w:val="24"/>
          <w:lang w:val="fr-FR"/>
        </w:rPr>
        <w:fldChar w:fldCharType="end"/>
      </w:r>
      <w:r>
        <w:rPr>
          <w:szCs w:val="24"/>
          <w:lang w:val="fr-FR"/>
        </w:rPr>
        <w:t>.  </w:t>
      </w:r>
      <w:r w:rsidR="00374C76" w:rsidRPr="00A16763">
        <w:rPr>
          <w:szCs w:val="24"/>
          <w:lang w:val="fr-FR"/>
        </w:rPr>
        <w:t xml:space="preserve">La Cour note que les requérants ont été </w:t>
      </w:r>
      <w:r w:rsidR="000278AE">
        <w:rPr>
          <w:szCs w:val="24"/>
          <w:lang w:val="fr-FR"/>
        </w:rPr>
        <w:t xml:space="preserve">détenus à partir du </w:t>
      </w:r>
      <w:r w:rsidR="00374C76" w:rsidRPr="00A16763">
        <w:rPr>
          <w:szCs w:val="24"/>
          <w:lang w:val="fr-FR"/>
        </w:rPr>
        <w:t>8 août 2009, que la décision de suspension de la mesure d</w:t>
      </w:r>
      <w:r w:rsidR="00FA4D31">
        <w:rPr>
          <w:szCs w:val="24"/>
          <w:lang w:val="fr-FR"/>
        </w:rPr>
        <w:t>’</w:t>
      </w:r>
      <w:r w:rsidR="00374C76" w:rsidRPr="00A16763">
        <w:rPr>
          <w:szCs w:val="24"/>
          <w:lang w:val="fr-FR"/>
        </w:rPr>
        <w:t>expulsion est intervenue le 25 août 2009 et qu</w:t>
      </w:r>
      <w:r w:rsidR="00FA4D31">
        <w:rPr>
          <w:szCs w:val="24"/>
          <w:lang w:val="fr-FR"/>
        </w:rPr>
        <w:t>’</w:t>
      </w:r>
      <w:r w:rsidR="00374C76" w:rsidRPr="00A16763">
        <w:rPr>
          <w:szCs w:val="24"/>
          <w:lang w:val="fr-FR"/>
        </w:rPr>
        <w:t xml:space="preserve">ils ont été finalement libérés le </w:t>
      </w:r>
      <w:r w:rsidR="00374C76">
        <w:rPr>
          <w:szCs w:val="24"/>
          <w:lang w:val="fr-FR"/>
        </w:rPr>
        <w:t>27 août 2009. Elle estime que la</w:t>
      </w:r>
      <w:r w:rsidR="00374C76" w:rsidRPr="00A16763">
        <w:rPr>
          <w:szCs w:val="24"/>
          <w:lang w:val="fr-FR"/>
        </w:rPr>
        <w:t xml:space="preserve"> </w:t>
      </w:r>
      <w:r w:rsidR="00374C76">
        <w:rPr>
          <w:szCs w:val="24"/>
          <w:lang w:val="fr-FR"/>
        </w:rPr>
        <w:t xml:space="preserve">durée </w:t>
      </w:r>
      <w:r w:rsidR="00374C76" w:rsidRPr="00A16763">
        <w:rPr>
          <w:szCs w:val="24"/>
          <w:lang w:val="fr-FR"/>
        </w:rPr>
        <w:t xml:space="preserve">de </w:t>
      </w:r>
      <w:r w:rsidR="00374C76">
        <w:rPr>
          <w:szCs w:val="24"/>
          <w:lang w:val="fr-FR"/>
        </w:rPr>
        <w:t xml:space="preserve">vingt ou vingt-deux jours de détention </w:t>
      </w:r>
      <w:r w:rsidR="00374C76" w:rsidRPr="00A16763">
        <w:rPr>
          <w:szCs w:val="24"/>
          <w:lang w:val="fr-FR"/>
        </w:rPr>
        <w:t>ne saurait être considéré</w:t>
      </w:r>
      <w:r w:rsidR="00374C76">
        <w:rPr>
          <w:szCs w:val="24"/>
          <w:lang w:val="fr-FR"/>
        </w:rPr>
        <w:t>e</w:t>
      </w:r>
      <w:r w:rsidR="00374C76" w:rsidRPr="00A16763">
        <w:rPr>
          <w:szCs w:val="24"/>
          <w:lang w:val="fr-FR"/>
        </w:rPr>
        <w:t xml:space="preserve"> comme arbitraire. S</w:t>
      </w:r>
      <w:r w:rsidR="00FA4D31">
        <w:rPr>
          <w:szCs w:val="24"/>
          <w:lang w:val="fr-FR"/>
        </w:rPr>
        <w:t>’</w:t>
      </w:r>
      <w:r w:rsidR="00374C76" w:rsidRPr="00A16763">
        <w:rPr>
          <w:szCs w:val="24"/>
          <w:lang w:val="fr-FR"/>
        </w:rPr>
        <w:t>agissant du critère afférent aux lieux et conditions de détention, elle re</w:t>
      </w:r>
      <w:r>
        <w:rPr>
          <w:szCs w:val="24"/>
          <w:lang w:val="fr-FR"/>
        </w:rPr>
        <w:t>lève qu</w:t>
      </w:r>
      <w:r w:rsidR="00FA4D31">
        <w:rPr>
          <w:szCs w:val="24"/>
          <w:lang w:val="fr-FR"/>
        </w:rPr>
        <w:t>’</w:t>
      </w:r>
      <w:r>
        <w:rPr>
          <w:szCs w:val="24"/>
          <w:lang w:val="fr-FR"/>
        </w:rPr>
        <w:t xml:space="preserve">elle a </w:t>
      </w:r>
      <w:r w:rsidR="00F17D98">
        <w:rPr>
          <w:szCs w:val="24"/>
          <w:lang w:val="fr-FR"/>
        </w:rPr>
        <w:t>déjà</w:t>
      </w:r>
      <w:r>
        <w:rPr>
          <w:szCs w:val="24"/>
          <w:lang w:val="fr-FR"/>
        </w:rPr>
        <w:t xml:space="preserve"> examiné cet aspect de la requête sous l</w:t>
      </w:r>
      <w:r w:rsidR="00FA4D31">
        <w:rPr>
          <w:szCs w:val="24"/>
          <w:lang w:val="fr-FR"/>
        </w:rPr>
        <w:t>’</w:t>
      </w:r>
      <w:r>
        <w:rPr>
          <w:szCs w:val="24"/>
          <w:lang w:val="fr-FR"/>
        </w:rPr>
        <w:t xml:space="preserve">angle </w:t>
      </w:r>
      <w:r w:rsidR="00374C76" w:rsidRPr="00A16763">
        <w:rPr>
          <w:szCs w:val="24"/>
          <w:lang w:val="fr-FR"/>
        </w:rPr>
        <w:t>de l</w:t>
      </w:r>
      <w:r w:rsidR="00FA4D31">
        <w:rPr>
          <w:szCs w:val="24"/>
          <w:lang w:val="fr-FR"/>
        </w:rPr>
        <w:t>’</w:t>
      </w:r>
      <w:r w:rsidR="00374C76" w:rsidRPr="00A16763">
        <w:rPr>
          <w:szCs w:val="24"/>
          <w:lang w:val="fr-FR"/>
        </w:rPr>
        <w:t xml:space="preserve">article 3 de la Convention et </w:t>
      </w:r>
      <w:r>
        <w:rPr>
          <w:szCs w:val="24"/>
          <w:lang w:val="fr-FR"/>
        </w:rPr>
        <w:t>est d</w:t>
      </w:r>
      <w:r w:rsidR="00FA4D31">
        <w:rPr>
          <w:szCs w:val="24"/>
          <w:lang w:val="fr-FR"/>
        </w:rPr>
        <w:t>’</w:t>
      </w:r>
      <w:r>
        <w:rPr>
          <w:szCs w:val="24"/>
          <w:lang w:val="fr-FR"/>
        </w:rPr>
        <w:t>avis qu</w:t>
      </w:r>
      <w:r w:rsidR="00FA4D31">
        <w:rPr>
          <w:szCs w:val="24"/>
          <w:lang w:val="fr-FR"/>
        </w:rPr>
        <w:t>’</w:t>
      </w:r>
      <w:r w:rsidR="009F2088">
        <w:rPr>
          <w:szCs w:val="24"/>
          <w:lang w:val="fr-FR"/>
        </w:rPr>
        <w:t>aucune question spécifique ne se pose</w:t>
      </w:r>
      <w:r w:rsidR="00374C76" w:rsidRPr="00A16763">
        <w:rPr>
          <w:szCs w:val="24"/>
          <w:lang w:val="fr-FR"/>
        </w:rPr>
        <w:t xml:space="preserve"> sous l</w:t>
      </w:r>
      <w:r w:rsidR="00FA4D31">
        <w:rPr>
          <w:szCs w:val="24"/>
          <w:lang w:val="fr-FR"/>
        </w:rPr>
        <w:t>’</w:t>
      </w:r>
      <w:r w:rsidR="00374C76" w:rsidRPr="00A16763">
        <w:rPr>
          <w:szCs w:val="24"/>
          <w:lang w:val="fr-FR"/>
        </w:rPr>
        <w:t>angle de l</w:t>
      </w:r>
      <w:r w:rsidR="00FA4D31">
        <w:rPr>
          <w:szCs w:val="24"/>
          <w:lang w:val="fr-FR"/>
        </w:rPr>
        <w:t>’</w:t>
      </w:r>
      <w:r w:rsidR="00374C76" w:rsidRPr="00A16763">
        <w:rPr>
          <w:szCs w:val="24"/>
          <w:lang w:val="fr-FR"/>
        </w:rPr>
        <w:t>article 5 § 1.</w:t>
      </w:r>
    </w:p>
    <w:p w:rsidR="00F14F6A" w:rsidRPr="00C67820" w:rsidRDefault="00F14F6A" w:rsidP="00F14F6A">
      <w:pPr>
        <w:pStyle w:val="JuPara"/>
        <w:rPr>
          <w:lang w:val="fr-FR"/>
        </w:rPr>
      </w:pPr>
      <w:r>
        <w:rPr>
          <w:lang w:val="fr-FR"/>
        </w:rPr>
        <w:fldChar w:fldCharType="begin"/>
      </w:r>
      <w:r>
        <w:rPr>
          <w:lang w:val="fr-FR"/>
        </w:rPr>
        <w:instrText xml:space="preserve"> SEQ level0 \*arabic </w:instrText>
      </w:r>
      <w:r>
        <w:rPr>
          <w:lang w:val="fr-FR"/>
        </w:rPr>
        <w:fldChar w:fldCharType="separate"/>
      </w:r>
      <w:r w:rsidR="001972DC">
        <w:rPr>
          <w:noProof/>
          <w:lang w:val="fr-FR"/>
        </w:rPr>
        <w:t>96</w:t>
      </w:r>
      <w:r>
        <w:rPr>
          <w:lang w:val="fr-FR"/>
        </w:rPr>
        <w:fldChar w:fldCharType="end"/>
      </w:r>
      <w:r>
        <w:rPr>
          <w:lang w:val="fr-FR"/>
        </w:rPr>
        <w:t>.  </w:t>
      </w:r>
      <w:r w:rsidR="005C02C3" w:rsidRPr="005C02C3">
        <w:rPr>
          <w:lang w:val="fr-FR"/>
        </w:rPr>
        <w:t>Dès lors, la Cour conclut qu</w:t>
      </w:r>
      <w:r w:rsidR="00FA4D31">
        <w:rPr>
          <w:lang w:val="fr-FR"/>
        </w:rPr>
        <w:t>’</w:t>
      </w:r>
      <w:r w:rsidR="005C02C3" w:rsidRPr="005C02C3">
        <w:rPr>
          <w:lang w:val="fr-FR"/>
        </w:rPr>
        <w:t>il n</w:t>
      </w:r>
      <w:r w:rsidR="00FA4D31">
        <w:rPr>
          <w:lang w:val="fr-FR"/>
        </w:rPr>
        <w:t>’</w:t>
      </w:r>
      <w:r w:rsidR="005C02C3" w:rsidRPr="005C02C3">
        <w:rPr>
          <w:lang w:val="fr-FR"/>
        </w:rPr>
        <w:t>y a pas eu en l</w:t>
      </w:r>
      <w:r w:rsidR="00FA4D31">
        <w:rPr>
          <w:lang w:val="fr-FR"/>
        </w:rPr>
        <w:t>’</w:t>
      </w:r>
      <w:r w:rsidR="009E307F">
        <w:rPr>
          <w:lang w:val="fr-FR"/>
        </w:rPr>
        <w:t>espèce violation de l</w:t>
      </w:r>
      <w:r w:rsidR="00FA4D31">
        <w:rPr>
          <w:lang w:val="fr-FR"/>
        </w:rPr>
        <w:t>’</w:t>
      </w:r>
      <w:r w:rsidR="009E307F">
        <w:rPr>
          <w:lang w:val="fr-FR"/>
        </w:rPr>
        <w:t>article 5</w:t>
      </w:r>
      <w:r w:rsidR="005C02C3" w:rsidRPr="005C02C3">
        <w:rPr>
          <w:lang w:val="fr-FR"/>
        </w:rPr>
        <w:t xml:space="preserve"> § 1</w:t>
      </w:r>
      <w:r w:rsidRPr="00C67820">
        <w:rPr>
          <w:lang w:val="fr-FR"/>
        </w:rPr>
        <w:t>.</w:t>
      </w:r>
    </w:p>
    <w:p w:rsidR="00EC6427" w:rsidRPr="00A16763" w:rsidRDefault="00374C76">
      <w:pPr>
        <w:pStyle w:val="JuHIRoman"/>
        <w:rPr>
          <w:szCs w:val="24"/>
          <w:lang w:val="fr-FR"/>
        </w:rPr>
      </w:pPr>
      <w:bookmarkStart w:id="689" w:name="_DV_M430"/>
      <w:bookmarkStart w:id="690" w:name="_DV_M459"/>
      <w:bookmarkStart w:id="691" w:name="_DV_M719"/>
      <w:bookmarkStart w:id="692" w:name="_DV_M746"/>
      <w:bookmarkEnd w:id="689"/>
      <w:bookmarkEnd w:id="690"/>
      <w:bookmarkEnd w:id="691"/>
      <w:bookmarkEnd w:id="692"/>
      <w:r>
        <w:rPr>
          <w:szCs w:val="24"/>
          <w:lang w:val="fr-FR"/>
        </w:rPr>
        <w:t>III</w:t>
      </w:r>
      <w:r w:rsidR="00EC6427" w:rsidRPr="00A16763">
        <w:rPr>
          <w:szCs w:val="24"/>
          <w:lang w:val="fr-FR"/>
        </w:rPr>
        <w:t>.</w:t>
      </w:r>
      <w:r w:rsidR="006855CD">
        <w:rPr>
          <w:szCs w:val="24"/>
          <w:lang w:val="fr-FR"/>
        </w:rPr>
        <w:t>  </w:t>
      </w:r>
      <w:r w:rsidR="00EC6427" w:rsidRPr="00A16763">
        <w:rPr>
          <w:szCs w:val="24"/>
          <w:lang w:val="fr-FR"/>
        </w:rPr>
        <w:t>SUR LA VIOLATION ALLÉGUÉE DE L</w:t>
      </w:r>
      <w:r w:rsidR="00FA4D31">
        <w:rPr>
          <w:szCs w:val="24"/>
          <w:lang w:val="fr-FR"/>
        </w:rPr>
        <w:t>’</w:t>
      </w:r>
      <w:r w:rsidR="00EC6427" w:rsidRPr="00A16763">
        <w:rPr>
          <w:szCs w:val="24"/>
          <w:lang w:val="fr-FR"/>
        </w:rPr>
        <w:t xml:space="preserve">ARTICLE </w:t>
      </w:r>
      <w:r w:rsidR="00D41DAA" w:rsidRPr="00A16763">
        <w:rPr>
          <w:szCs w:val="24"/>
          <w:lang w:val="fr-FR"/>
        </w:rPr>
        <w:t>8</w:t>
      </w:r>
      <w:r w:rsidR="00EC6427" w:rsidRPr="00A16763">
        <w:rPr>
          <w:szCs w:val="24"/>
          <w:lang w:val="fr-FR"/>
        </w:rPr>
        <w:t xml:space="preserve"> </w:t>
      </w:r>
      <w:bookmarkStart w:id="693" w:name="_DV_C680"/>
      <w:r w:rsidR="009B3F22" w:rsidRPr="00A16763">
        <w:rPr>
          <w:rStyle w:val="DeltaViewInsertion"/>
          <w:color w:val="auto"/>
          <w:szCs w:val="24"/>
          <w:u w:val="none"/>
          <w:lang w:val="fr-FR"/>
        </w:rPr>
        <w:t>COMBIN</w:t>
      </w:r>
      <w:r w:rsidR="00156AAE" w:rsidRPr="00A16763">
        <w:rPr>
          <w:rStyle w:val="DeltaViewInsertion"/>
          <w:color w:val="auto"/>
          <w:szCs w:val="24"/>
          <w:u w:val="none"/>
          <w:lang w:val="fr-FR"/>
        </w:rPr>
        <w:t>É</w:t>
      </w:r>
      <w:bookmarkStart w:id="694" w:name="_DV_M747"/>
      <w:bookmarkEnd w:id="693"/>
      <w:bookmarkEnd w:id="694"/>
      <w:r w:rsidR="009B3F22" w:rsidRPr="00A16763">
        <w:rPr>
          <w:szCs w:val="24"/>
          <w:lang w:val="fr-FR"/>
        </w:rPr>
        <w:t xml:space="preserve"> AVEC L</w:t>
      </w:r>
      <w:r w:rsidR="00FA4D31">
        <w:rPr>
          <w:szCs w:val="24"/>
          <w:lang w:val="fr-FR"/>
        </w:rPr>
        <w:t>’</w:t>
      </w:r>
      <w:r w:rsidR="009B3F22" w:rsidRPr="00A16763">
        <w:rPr>
          <w:szCs w:val="24"/>
          <w:lang w:val="fr-FR"/>
        </w:rPr>
        <w:t xml:space="preserve">ARTICLE 14 </w:t>
      </w:r>
      <w:bookmarkStart w:id="695" w:name="_DV_M748"/>
      <w:bookmarkEnd w:id="695"/>
      <w:r w:rsidR="00EC6427" w:rsidRPr="00A16763">
        <w:rPr>
          <w:szCs w:val="24"/>
          <w:lang w:val="fr-FR"/>
        </w:rPr>
        <w:t>DE LA CONVENTION</w:t>
      </w:r>
      <w:r>
        <w:rPr>
          <w:szCs w:val="24"/>
          <w:lang w:val="fr-FR"/>
        </w:rPr>
        <w:t xml:space="preserve"> DU FAIT DU NON ENREGISTREMENT DE L</w:t>
      </w:r>
      <w:r w:rsidR="00FA4D31">
        <w:rPr>
          <w:szCs w:val="24"/>
          <w:lang w:val="fr-FR"/>
        </w:rPr>
        <w:t>’</w:t>
      </w:r>
      <w:r>
        <w:rPr>
          <w:szCs w:val="24"/>
          <w:lang w:val="fr-FR"/>
        </w:rPr>
        <w:t>ENFANT NÉ EN AOÛT 2009</w:t>
      </w:r>
    </w:p>
    <w:p w:rsidR="000B7194" w:rsidRPr="00A16763" w:rsidRDefault="00A106D1">
      <w:pPr>
        <w:pStyle w:val="JuPara"/>
        <w:rPr>
          <w:szCs w:val="24"/>
          <w:lang w:val="fr-FR"/>
        </w:rPr>
      </w:pPr>
      <w:r>
        <w:rPr>
          <w:noProof/>
          <w:szCs w:val="24"/>
          <w:lang w:val="fr-FR"/>
        </w:rPr>
        <w:fldChar w:fldCharType="begin"/>
      </w:r>
      <w:r>
        <w:rPr>
          <w:noProof/>
          <w:szCs w:val="24"/>
          <w:lang w:val="fr-FR"/>
        </w:rPr>
        <w:instrText xml:space="preserve"> SEQ level0 \*arabic </w:instrText>
      </w:r>
      <w:r>
        <w:rPr>
          <w:noProof/>
          <w:szCs w:val="24"/>
          <w:lang w:val="fr-FR"/>
        </w:rPr>
        <w:fldChar w:fldCharType="separate"/>
      </w:r>
      <w:r w:rsidR="001972DC">
        <w:rPr>
          <w:noProof/>
          <w:szCs w:val="24"/>
          <w:lang w:val="fr-FR"/>
        </w:rPr>
        <w:t>97</w:t>
      </w:r>
      <w:r>
        <w:rPr>
          <w:noProof/>
          <w:szCs w:val="24"/>
          <w:lang w:val="fr-FR"/>
        </w:rPr>
        <w:fldChar w:fldCharType="end"/>
      </w:r>
      <w:r>
        <w:rPr>
          <w:noProof/>
          <w:szCs w:val="24"/>
          <w:lang w:val="fr-FR"/>
        </w:rPr>
        <w:t>.  </w:t>
      </w:r>
      <w:r w:rsidR="009907EA" w:rsidRPr="00A16763">
        <w:rPr>
          <w:noProof/>
          <w:szCs w:val="24"/>
          <w:lang w:val="fr-FR"/>
        </w:rPr>
        <w:t xml:space="preserve">Les </w:t>
      </w:r>
      <w:bookmarkStart w:id="696" w:name="_DV_C682"/>
      <w:r w:rsidR="00DF4E3F" w:rsidRPr="00A16763">
        <w:rPr>
          <w:rStyle w:val="DeltaViewInsertion"/>
          <w:color w:val="auto"/>
          <w:szCs w:val="24"/>
          <w:u w:val="none"/>
          <w:lang w:val="fr-FR"/>
        </w:rPr>
        <w:t>premier</w:t>
      </w:r>
      <w:bookmarkStart w:id="697" w:name="_DV_M750"/>
      <w:bookmarkEnd w:id="696"/>
      <w:bookmarkEnd w:id="697"/>
      <w:r w:rsidR="00374C76">
        <w:rPr>
          <w:rStyle w:val="DeltaViewInsertion"/>
          <w:color w:val="auto"/>
          <w:szCs w:val="24"/>
          <w:u w:val="none"/>
          <w:lang w:val="fr-FR"/>
        </w:rPr>
        <w:t xml:space="preserve"> et</w:t>
      </w:r>
      <w:r w:rsidR="00DF4E3F" w:rsidRPr="00A16763">
        <w:rPr>
          <w:szCs w:val="24"/>
          <w:lang w:val="fr-FR"/>
        </w:rPr>
        <w:t xml:space="preserve"> deuxième requérants se plaignent d</w:t>
      </w:r>
      <w:r w:rsidR="00FA4D31">
        <w:rPr>
          <w:szCs w:val="24"/>
          <w:lang w:val="fr-FR"/>
        </w:rPr>
        <w:t>’</w:t>
      </w:r>
      <w:r w:rsidR="00DF4E3F" w:rsidRPr="00A16763">
        <w:rPr>
          <w:szCs w:val="24"/>
          <w:lang w:val="fr-FR"/>
        </w:rPr>
        <w:t xml:space="preserve">une atteinte à leur vie familiale, en raison et du </w:t>
      </w:r>
      <w:r w:rsidR="008714EE" w:rsidRPr="00A16763">
        <w:rPr>
          <w:szCs w:val="24"/>
          <w:lang w:val="fr-FR"/>
        </w:rPr>
        <w:t>non</w:t>
      </w:r>
      <w:r w:rsidR="00DF4E3F" w:rsidRPr="00A16763">
        <w:rPr>
          <w:szCs w:val="24"/>
          <w:lang w:val="fr-FR"/>
        </w:rPr>
        <w:t xml:space="preserve"> </w:t>
      </w:r>
      <w:bookmarkStart w:id="698" w:name="_DV_M752"/>
      <w:bookmarkEnd w:id="698"/>
      <w:r w:rsidR="008714EE" w:rsidRPr="00A16763">
        <w:rPr>
          <w:szCs w:val="24"/>
          <w:lang w:val="fr-FR"/>
        </w:rPr>
        <w:t>enregistrement</w:t>
      </w:r>
      <w:r w:rsidR="00DF4E3F" w:rsidRPr="00A16763">
        <w:rPr>
          <w:szCs w:val="24"/>
          <w:lang w:val="fr-FR"/>
        </w:rPr>
        <w:t xml:space="preserve"> du nouveau-né de la deuxième requérante à l</w:t>
      </w:r>
      <w:r w:rsidR="00FA4D31">
        <w:rPr>
          <w:szCs w:val="24"/>
          <w:lang w:val="fr-FR"/>
        </w:rPr>
        <w:t>’</w:t>
      </w:r>
      <w:r w:rsidR="00DF4E3F" w:rsidRPr="00A16763">
        <w:rPr>
          <w:szCs w:val="24"/>
          <w:lang w:val="fr-FR"/>
        </w:rPr>
        <w:t xml:space="preserve">hôpital de Lesbos. </w:t>
      </w:r>
      <w:bookmarkStart w:id="699" w:name="_DV_M753"/>
      <w:bookmarkEnd w:id="699"/>
      <w:r w:rsidR="00EC747A" w:rsidRPr="00A16763">
        <w:rPr>
          <w:szCs w:val="24"/>
          <w:lang w:val="fr-FR"/>
        </w:rPr>
        <w:t xml:space="preserve">A cet égard, </w:t>
      </w:r>
      <w:r w:rsidR="00374C76">
        <w:rPr>
          <w:szCs w:val="24"/>
          <w:lang w:val="fr-FR"/>
        </w:rPr>
        <w:t>i</w:t>
      </w:r>
      <w:r w:rsidR="00EC747A" w:rsidRPr="00A16763">
        <w:rPr>
          <w:szCs w:val="24"/>
          <w:lang w:val="fr-FR"/>
        </w:rPr>
        <w:t xml:space="preserve">ls </w:t>
      </w:r>
      <w:r w:rsidR="00374C76">
        <w:rPr>
          <w:szCs w:val="24"/>
          <w:lang w:val="fr-FR"/>
        </w:rPr>
        <w:t>font valoir</w:t>
      </w:r>
      <w:r w:rsidR="00EC747A" w:rsidRPr="00A16763">
        <w:rPr>
          <w:szCs w:val="24"/>
          <w:lang w:val="fr-FR"/>
        </w:rPr>
        <w:t xml:space="preserve"> qu</w:t>
      </w:r>
      <w:r w:rsidR="00FA4D31">
        <w:rPr>
          <w:szCs w:val="24"/>
          <w:lang w:val="fr-FR"/>
        </w:rPr>
        <w:t>’</w:t>
      </w:r>
      <w:r w:rsidR="00EC747A" w:rsidRPr="00A16763">
        <w:rPr>
          <w:szCs w:val="24"/>
          <w:lang w:val="fr-FR"/>
        </w:rPr>
        <w:t>ils n</w:t>
      </w:r>
      <w:r w:rsidR="00FA4D31">
        <w:rPr>
          <w:szCs w:val="24"/>
          <w:lang w:val="fr-FR"/>
        </w:rPr>
        <w:t>’</w:t>
      </w:r>
      <w:r w:rsidR="00EC747A" w:rsidRPr="00A16763">
        <w:rPr>
          <w:szCs w:val="24"/>
          <w:lang w:val="fr-FR"/>
        </w:rPr>
        <w:t>ont pas été informé</w:t>
      </w:r>
      <w:r w:rsidR="00FE1B55" w:rsidRPr="00A16763">
        <w:rPr>
          <w:szCs w:val="24"/>
          <w:lang w:val="fr-FR"/>
        </w:rPr>
        <w:t>s</w:t>
      </w:r>
      <w:bookmarkStart w:id="700" w:name="_DV_M754"/>
      <w:bookmarkEnd w:id="700"/>
      <w:r w:rsidR="00EC747A" w:rsidRPr="00A16763">
        <w:rPr>
          <w:szCs w:val="24"/>
          <w:lang w:val="fr-FR"/>
        </w:rPr>
        <w:t xml:space="preserve"> de la procédure à suivre pour l</w:t>
      </w:r>
      <w:r w:rsidR="00FA4D31">
        <w:rPr>
          <w:szCs w:val="24"/>
          <w:lang w:val="fr-FR"/>
        </w:rPr>
        <w:t>’</w:t>
      </w:r>
      <w:r w:rsidR="00EC747A" w:rsidRPr="00A16763">
        <w:rPr>
          <w:szCs w:val="24"/>
          <w:lang w:val="fr-FR"/>
        </w:rPr>
        <w:t>enregistrement et qu</w:t>
      </w:r>
      <w:r w:rsidR="00FA4D31">
        <w:rPr>
          <w:szCs w:val="24"/>
          <w:lang w:val="fr-FR"/>
        </w:rPr>
        <w:t>’</w:t>
      </w:r>
      <w:r w:rsidR="00EC747A" w:rsidRPr="00A16763">
        <w:rPr>
          <w:szCs w:val="24"/>
          <w:lang w:val="fr-FR"/>
        </w:rPr>
        <w:t>ils n</w:t>
      </w:r>
      <w:r w:rsidR="00FA4D31">
        <w:rPr>
          <w:szCs w:val="24"/>
          <w:lang w:val="fr-FR"/>
        </w:rPr>
        <w:t>’</w:t>
      </w:r>
      <w:r w:rsidR="00EC747A" w:rsidRPr="00A16763">
        <w:rPr>
          <w:szCs w:val="24"/>
          <w:lang w:val="fr-FR"/>
        </w:rPr>
        <w:t xml:space="preserve">ont eu copie du certificat de </w:t>
      </w:r>
      <w:bookmarkStart w:id="701" w:name="_DV_M755"/>
      <w:bookmarkEnd w:id="701"/>
      <w:r w:rsidR="002C1980" w:rsidRPr="00A16763">
        <w:rPr>
          <w:szCs w:val="24"/>
          <w:lang w:val="fr-FR"/>
        </w:rPr>
        <w:t xml:space="preserve">naissance </w:t>
      </w:r>
      <w:r w:rsidR="00EC747A" w:rsidRPr="00A16763">
        <w:rPr>
          <w:szCs w:val="24"/>
          <w:lang w:val="fr-FR"/>
        </w:rPr>
        <w:t>qu</w:t>
      </w:r>
      <w:r w:rsidR="00FA4D31">
        <w:rPr>
          <w:szCs w:val="24"/>
          <w:lang w:val="fr-FR"/>
        </w:rPr>
        <w:t>’</w:t>
      </w:r>
      <w:bookmarkStart w:id="702" w:name="_DV_M756"/>
      <w:bookmarkEnd w:id="702"/>
      <w:r w:rsidR="001552FF" w:rsidRPr="00A16763">
        <w:rPr>
          <w:szCs w:val="24"/>
          <w:lang w:val="fr-FR"/>
        </w:rPr>
        <w:t>au</w:t>
      </w:r>
      <w:r w:rsidR="00EC747A" w:rsidRPr="00A16763">
        <w:rPr>
          <w:szCs w:val="24"/>
          <w:lang w:val="fr-FR"/>
        </w:rPr>
        <w:t xml:space="preserve"> moment </w:t>
      </w:r>
      <w:r w:rsidR="002C1980" w:rsidRPr="00A16763">
        <w:rPr>
          <w:szCs w:val="24"/>
          <w:lang w:val="fr-FR"/>
        </w:rPr>
        <w:t xml:space="preserve">même </w:t>
      </w:r>
      <w:r w:rsidR="00EC747A" w:rsidRPr="00A16763">
        <w:rPr>
          <w:szCs w:val="24"/>
          <w:lang w:val="fr-FR"/>
        </w:rPr>
        <w:t xml:space="preserve">où ils étaient en train de rédiger leurs observations en réponse à </w:t>
      </w:r>
      <w:bookmarkStart w:id="703" w:name="_DV_M757"/>
      <w:bookmarkEnd w:id="703"/>
      <w:r w:rsidR="001552FF" w:rsidRPr="00A16763">
        <w:rPr>
          <w:szCs w:val="24"/>
          <w:lang w:val="fr-FR"/>
        </w:rPr>
        <w:t>celles</w:t>
      </w:r>
      <w:r w:rsidR="00EC747A" w:rsidRPr="00A16763">
        <w:rPr>
          <w:szCs w:val="24"/>
          <w:lang w:val="fr-FR"/>
        </w:rPr>
        <w:t xml:space="preserve"> du Gouvernement. </w:t>
      </w:r>
      <w:r w:rsidR="00DF4E3F" w:rsidRPr="00A16763">
        <w:rPr>
          <w:szCs w:val="24"/>
          <w:lang w:val="fr-FR"/>
        </w:rPr>
        <w:t>Ils allèguent une violation des articles 8 et 14 combinés</w:t>
      </w:r>
      <w:r w:rsidR="008A009A">
        <w:rPr>
          <w:szCs w:val="24"/>
          <w:lang w:val="fr-FR"/>
        </w:rPr>
        <w:t>. L</w:t>
      </w:r>
      <w:r w:rsidR="00FA4D31">
        <w:rPr>
          <w:szCs w:val="24"/>
          <w:lang w:val="fr-FR"/>
        </w:rPr>
        <w:t>’</w:t>
      </w:r>
      <w:r w:rsidR="008A009A">
        <w:rPr>
          <w:szCs w:val="24"/>
          <w:lang w:val="fr-FR"/>
        </w:rPr>
        <w:t>article 14 est</w:t>
      </w:r>
      <w:r w:rsidR="00DF4E3F" w:rsidRPr="00A16763">
        <w:rPr>
          <w:szCs w:val="24"/>
          <w:lang w:val="fr-FR"/>
        </w:rPr>
        <w:t xml:space="preserve"> ainsi libellé :</w:t>
      </w:r>
    </w:p>
    <w:p w:rsidR="00DF4E3F" w:rsidRPr="00A16763" w:rsidRDefault="00DF4E3F">
      <w:pPr>
        <w:pStyle w:val="JuHArticle"/>
        <w:rPr>
          <w:szCs w:val="24"/>
          <w:lang w:val="fr-FR"/>
        </w:rPr>
      </w:pPr>
      <w:bookmarkStart w:id="704" w:name="_DV_M758"/>
      <w:bookmarkStart w:id="705" w:name="_DV_M761"/>
      <w:bookmarkEnd w:id="704"/>
      <w:bookmarkEnd w:id="705"/>
      <w:r w:rsidRPr="00A16763">
        <w:rPr>
          <w:szCs w:val="24"/>
          <w:lang w:val="fr-FR"/>
        </w:rPr>
        <w:t>Article 14</w:t>
      </w:r>
    </w:p>
    <w:p w:rsidR="00DF4E3F" w:rsidRPr="007D077E" w:rsidRDefault="00F17D98">
      <w:pPr>
        <w:pStyle w:val="JuQuot"/>
        <w:rPr>
          <w:szCs w:val="24"/>
          <w:lang w:val="fr-FR"/>
        </w:rPr>
      </w:pPr>
      <w:bookmarkStart w:id="706" w:name="_DV_M762"/>
      <w:bookmarkEnd w:id="706"/>
      <w:r>
        <w:rPr>
          <w:szCs w:val="24"/>
          <w:lang w:val="fr-FR"/>
        </w:rPr>
        <w:t>« </w:t>
      </w:r>
      <w:r w:rsidR="00DF4E3F" w:rsidRPr="007D077E">
        <w:rPr>
          <w:szCs w:val="24"/>
          <w:lang w:val="fr-FR"/>
        </w:rPr>
        <w:t>La jouissance des droits et libertés reconnus dans la (...) Convention doit être assurée, sans distinction aucune, fondée notamment sur le sexe, la race, la couleur, la langue, la religion, les opinions politiques ou toutes autres opinions, l</w:t>
      </w:r>
      <w:r w:rsidR="00FA4D31">
        <w:rPr>
          <w:szCs w:val="24"/>
          <w:lang w:val="fr-FR"/>
        </w:rPr>
        <w:t>’</w:t>
      </w:r>
      <w:r w:rsidR="00DF4E3F" w:rsidRPr="007D077E">
        <w:rPr>
          <w:szCs w:val="24"/>
          <w:lang w:val="fr-FR"/>
        </w:rPr>
        <w:t>origine nationale ou sociale, l</w:t>
      </w:r>
      <w:r w:rsidR="00FA4D31">
        <w:rPr>
          <w:szCs w:val="24"/>
          <w:lang w:val="fr-FR"/>
        </w:rPr>
        <w:t>’</w:t>
      </w:r>
      <w:r w:rsidR="00DF4E3F" w:rsidRPr="007D077E">
        <w:rPr>
          <w:szCs w:val="24"/>
          <w:lang w:val="fr-FR"/>
        </w:rPr>
        <w:t>appartenance à une minorité nationale, la fortune, la naissance ou toute autre situation. »</w:t>
      </w:r>
    </w:p>
    <w:bookmarkStart w:id="707" w:name="_DV_M763"/>
    <w:bookmarkStart w:id="708" w:name="_DV_M767"/>
    <w:bookmarkEnd w:id="707"/>
    <w:bookmarkEnd w:id="708"/>
    <w:p w:rsidR="00374C76" w:rsidRDefault="008A009A">
      <w:pPr>
        <w:pStyle w:val="JuPara"/>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98</w:t>
      </w:r>
      <w:r w:rsidRPr="00A16763">
        <w:rPr>
          <w:szCs w:val="24"/>
          <w:lang w:val="fr-FR"/>
        </w:rPr>
        <w:fldChar w:fldCharType="end"/>
      </w:r>
      <w:r w:rsidRPr="00A16763">
        <w:rPr>
          <w:szCs w:val="24"/>
          <w:lang w:val="fr-FR"/>
        </w:rPr>
        <w:t>.</w:t>
      </w:r>
      <w:r w:rsidR="00F17D98">
        <w:rPr>
          <w:szCs w:val="24"/>
          <w:lang w:val="fr-FR"/>
        </w:rPr>
        <w:t>  </w:t>
      </w:r>
      <w:r w:rsidRPr="008A009A">
        <w:rPr>
          <w:lang w:val="fr-FR"/>
        </w:rPr>
        <w:t>La Cour</w:t>
      </w:r>
      <w:r>
        <w:rPr>
          <w:lang w:val="fr-FR"/>
        </w:rPr>
        <w:t xml:space="preserve"> </w:t>
      </w:r>
      <w:r w:rsidRPr="008A009A">
        <w:rPr>
          <w:lang w:val="fr-FR"/>
        </w:rPr>
        <w:t>n</w:t>
      </w:r>
      <w:r w:rsidR="00FA4D31">
        <w:rPr>
          <w:lang w:val="fr-FR"/>
        </w:rPr>
        <w:t>’</w:t>
      </w:r>
      <w:r w:rsidRPr="008A009A">
        <w:rPr>
          <w:lang w:val="fr-FR"/>
        </w:rPr>
        <w:t>estime pas nécessaire de se prononcer sur l</w:t>
      </w:r>
      <w:r w:rsidR="00FA4D31">
        <w:rPr>
          <w:lang w:val="fr-FR"/>
        </w:rPr>
        <w:t>’</w:t>
      </w:r>
      <w:r w:rsidRPr="008A009A">
        <w:rPr>
          <w:lang w:val="fr-FR"/>
        </w:rPr>
        <w:t xml:space="preserve">exception </w:t>
      </w:r>
      <w:r>
        <w:rPr>
          <w:lang w:val="fr-FR"/>
        </w:rPr>
        <w:t xml:space="preserve">que le </w:t>
      </w:r>
      <w:r w:rsidRPr="008A009A">
        <w:rPr>
          <w:lang w:val="fr-FR"/>
        </w:rPr>
        <w:t>Gouvernement</w:t>
      </w:r>
      <w:r>
        <w:rPr>
          <w:lang w:val="fr-FR"/>
        </w:rPr>
        <w:t xml:space="preserve"> semble soulever à cet égard en relevant que les requérants</w:t>
      </w:r>
      <w:r w:rsidRPr="00A16763">
        <w:rPr>
          <w:noProof/>
          <w:szCs w:val="22"/>
          <w:lang w:val="fr-FR"/>
        </w:rPr>
        <w:t xml:space="preserve"> n</w:t>
      </w:r>
      <w:r w:rsidR="00FA4D31">
        <w:rPr>
          <w:noProof/>
          <w:szCs w:val="22"/>
          <w:lang w:val="fr-FR"/>
        </w:rPr>
        <w:t>’</w:t>
      </w:r>
      <w:r w:rsidRPr="00A16763">
        <w:rPr>
          <w:noProof/>
          <w:szCs w:val="22"/>
          <w:lang w:val="fr-FR"/>
        </w:rPr>
        <w:t>ont pas demandé l</w:t>
      </w:r>
      <w:r w:rsidR="00FA4D31">
        <w:rPr>
          <w:noProof/>
          <w:szCs w:val="22"/>
          <w:lang w:val="fr-FR"/>
        </w:rPr>
        <w:t>’</w:t>
      </w:r>
      <w:r w:rsidRPr="00A16763">
        <w:rPr>
          <w:noProof/>
          <w:szCs w:val="22"/>
          <w:lang w:val="fr-FR"/>
        </w:rPr>
        <w:t xml:space="preserve">enregistrement du nouveau-né de la </w:t>
      </w:r>
      <w:r w:rsidRPr="00A16763">
        <w:rPr>
          <w:rStyle w:val="DeltaViewInsertion"/>
          <w:noProof/>
          <w:color w:val="auto"/>
          <w:szCs w:val="22"/>
          <w:u w:val="none"/>
          <w:lang w:val="fr-FR"/>
        </w:rPr>
        <w:t>deuxième</w:t>
      </w:r>
      <w:r w:rsidRPr="00A16763">
        <w:rPr>
          <w:noProof/>
          <w:szCs w:val="22"/>
          <w:lang w:val="fr-FR"/>
        </w:rPr>
        <w:t xml:space="preserve"> requérante au service compétent de l</w:t>
      </w:r>
      <w:r w:rsidR="00FA4D31">
        <w:rPr>
          <w:noProof/>
          <w:szCs w:val="22"/>
          <w:lang w:val="fr-FR"/>
        </w:rPr>
        <w:t>’</w:t>
      </w:r>
      <w:r w:rsidRPr="00A16763">
        <w:rPr>
          <w:noProof/>
          <w:szCs w:val="22"/>
          <w:lang w:val="fr-FR"/>
        </w:rPr>
        <w:t>état civil de Lesbos</w:t>
      </w:r>
      <w:r w:rsidRPr="008A009A">
        <w:rPr>
          <w:lang w:val="fr-FR"/>
        </w:rPr>
        <w:t>, le grief devant être rejeté pour défaut manifeste de fondement.</w:t>
      </w:r>
    </w:p>
    <w:p w:rsidR="000F027A" w:rsidRDefault="002C1980">
      <w:pPr>
        <w:pStyle w:val="JuPara"/>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99</w:t>
      </w:r>
      <w:r w:rsidRPr="00A16763">
        <w:rPr>
          <w:szCs w:val="24"/>
          <w:lang w:val="fr-FR"/>
        </w:rPr>
        <w:fldChar w:fldCharType="end"/>
      </w:r>
      <w:bookmarkStart w:id="709" w:name=""/>
      <w:bookmarkEnd w:id="709"/>
      <w:r w:rsidRPr="00A16763">
        <w:rPr>
          <w:szCs w:val="24"/>
          <w:lang w:val="fr-FR"/>
        </w:rPr>
        <w:t>.</w:t>
      </w:r>
      <w:r w:rsidR="00F17D98">
        <w:rPr>
          <w:szCs w:val="24"/>
          <w:lang w:val="fr-FR"/>
        </w:rPr>
        <w:t>  </w:t>
      </w:r>
      <w:r w:rsidR="00374C76">
        <w:rPr>
          <w:szCs w:val="24"/>
          <w:lang w:val="fr-FR"/>
        </w:rPr>
        <w:t>L</w:t>
      </w:r>
      <w:r w:rsidR="00B52AF2" w:rsidRPr="00A16763">
        <w:rPr>
          <w:szCs w:val="24"/>
          <w:lang w:val="fr-FR"/>
        </w:rPr>
        <w:t>a Cour note que dans ses observations initiale</w:t>
      </w:r>
      <w:bookmarkStart w:id="710" w:name="_DV_M780"/>
      <w:bookmarkEnd w:id="710"/>
      <w:r w:rsidR="00F1373E">
        <w:rPr>
          <w:szCs w:val="24"/>
          <w:lang w:val="fr-FR"/>
        </w:rPr>
        <w:t>s,</w:t>
      </w:r>
      <w:r w:rsidR="00B52AF2" w:rsidRPr="00A16763">
        <w:rPr>
          <w:szCs w:val="24"/>
          <w:lang w:val="fr-FR"/>
        </w:rPr>
        <w:t xml:space="preserve"> le Gouvernement prétendait que le nouveau-né n</w:t>
      </w:r>
      <w:r w:rsidR="00FA4D31">
        <w:rPr>
          <w:szCs w:val="24"/>
          <w:lang w:val="fr-FR"/>
        </w:rPr>
        <w:t>’</w:t>
      </w:r>
      <w:r w:rsidR="00B52AF2" w:rsidRPr="00A16763">
        <w:rPr>
          <w:szCs w:val="24"/>
          <w:lang w:val="fr-FR"/>
        </w:rPr>
        <w:t>était pas enregistré et que ceci était dû à la négligence de ses parents</w:t>
      </w:r>
      <w:bookmarkStart w:id="711" w:name="_DV_M781"/>
      <w:bookmarkEnd w:id="711"/>
      <w:r w:rsidR="00837CA9" w:rsidRPr="00A16763">
        <w:rPr>
          <w:szCs w:val="24"/>
          <w:lang w:val="fr-FR"/>
        </w:rPr>
        <w:t>,</w:t>
      </w:r>
      <w:r w:rsidR="00B52AF2" w:rsidRPr="00A16763">
        <w:rPr>
          <w:szCs w:val="24"/>
          <w:lang w:val="fr-FR"/>
        </w:rPr>
        <w:t xml:space="preserve"> qui avaient omis de demander à l</w:t>
      </w:r>
      <w:r w:rsidR="00FA4D31">
        <w:rPr>
          <w:szCs w:val="24"/>
          <w:lang w:val="fr-FR"/>
        </w:rPr>
        <w:t>’</w:t>
      </w:r>
      <w:r w:rsidR="00B52AF2" w:rsidRPr="00A16763">
        <w:rPr>
          <w:szCs w:val="24"/>
          <w:lang w:val="fr-FR"/>
        </w:rPr>
        <w:t>hôpital, soit de leur propre initiative, soit par l</w:t>
      </w:r>
      <w:r w:rsidR="00FA4D31">
        <w:rPr>
          <w:szCs w:val="24"/>
          <w:lang w:val="fr-FR"/>
        </w:rPr>
        <w:t>’</w:t>
      </w:r>
      <w:r w:rsidR="00B52AF2" w:rsidRPr="00A16763">
        <w:rPr>
          <w:szCs w:val="24"/>
          <w:lang w:val="fr-FR"/>
        </w:rPr>
        <w:t>intermédiaire de leur avocat, de faire déclarer le nouveau-né à l</w:t>
      </w:r>
      <w:r w:rsidR="00FA4D31">
        <w:rPr>
          <w:szCs w:val="24"/>
          <w:lang w:val="fr-FR"/>
        </w:rPr>
        <w:t>’</w:t>
      </w:r>
      <w:r w:rsidR="00B52AF2" w:rsidRPr="00A16763">
        <w:rPr>
          <w:szCs w:val="24"/>
          <w:lang w:val="fr-FR"/>
        </w:rPr>
        <w:t xml:space="preserve">état civil. Le Gouvernement précisait que cet enregistrement, gratuit au moment de la naissance, était toujours possible </w:t>
      </w:r>
      <w:bookmarkStart w:id="712" w:name="_DV_C708"/>
      <w:r w:rsidR="000F336B" w:rsidRPr="00A16763">
        <w:rPr>
          <w:rStyle w:val="DeltaViewInsertion"/>
          <w:color w:val="auto"/>
          <w:szCs w:val="24"/>
          <w:u w:val="none"/>
          <w:lang w:val="fr-FR"/>
        </w:rPr>
        <w:t>moyennant</w:t>
      </w:r>
      <w:bookmarkStart w:id="713" w:name="_DV_M782"/>
      <w:bookmarkEnd w:id="712"/>
      <w:bookmarkEnd w:id="713"/>
      <w:r w:rsidR="000F336B" w:rsidRPr="00A16763">
        <w:rPr>
          <w:szCs w:val="24"/>
          <w:lang w:val="fr-FR"/>
        </w:rPr>
        <w:t xml:space="preserve"> </w:t>
      </w:r>
      <w:r w:rsidR="00B52AF2" w:rsidRPr="00A16763">
        <w:rPr>
          <w:szCs w:val="24"/>
          <w:lang w:val="fr-FR"/>
        </w:rPr>
        <w:t>le versement d</w:t>
      </w:r>
      <w:r w:rsidR="00FA4D31">
        <w:rPr>
          <w:szCs w:val="24"/>
          <w:lang w:val="fr-FR"/>
        </w:rPr>
        <w:t>’</w:t>
      </w:r>
      <w:r w:rsidR="00B52AF2" w:rsidRPr="00A16763">
        <w:rPr>
          <w:szCs w:val="24"/>
          <w:lang w:val="fr-FR"/>
        </w:rPr>
        <w:t>une som</w:t>
      </w:r>
      <w:r w:rsidR="000B7477" w:rsidRPr="00A16763">
        <w:rPr>
          <w:szCs w:val="24"/>
          <w:lang w:val="fr-FR"/>
        </w:rPr>
        <w:t xml:space="preserve">me de cinq euros </w:t>
      </w:r>
      <w:bookmarkStart w:id="714" w:name="_DV_X706"/>
      <w:bookmarkStart w:id="715" w:name="_DV_C710"/>
      <w:r w:rsidR="000F336B" w:rsidRPr="00A16763">
        <w:rPr>
          <w:rStyle w:val="DeltaViewMoveDestination"/>
          <w:color w:val="auto"/>
          <w:szCs w:val="24"/>
          <w:u w:val="none"/>
          <w:lang w:val="fr-FR"/>
        </w:rPr>
        <w:t>jusqu</w:t>
      </w:r>
      <w:r w:rsidR="00FA4D31">
        <w:rPr>
          <w:rStyle w:val="DeltaViewMoveDestination"/>
          <w:color w:val="auto"/>
          <w:szCs w:val="24"/>
          <w:u w:val="none"/>
          <w:lang w:val="fr-FR"/>
        </w:rPr>
        <w:t>’</w:t>
      </w:r>
      <w:r w:rsidR="000F336B" w:rsidRPr="00A16763">
        <w:rPr>
          <w:rStyle w:val="DeltaViewMoveDestination"/>
          <w:color w:val="auto"/>
          <w:szCs w:val="24"/>
          <w:u w:val="none"/>
          <w:lang w:val="fr-FR"/>
        </w:rPr>
        <w:t xml:space="preserve">au 30 novembre 2009 </w:t>
      </w:r>
      <w:bookmarkStart w:id="716" w:name="_DV_C711"/>
      <w:bookmarkEnd w:id="714"/>
      <w:bookmarkEnd w:id="715"/>
      <w:r w:rsidR="000B7477" w:rsidRPr="00A16763">
        <w:rPr>
          <w:rStyle w:val="DeltaViewInsertion"/>
          <w:color w:val="auto"/>
          <w:szCs w:val="24"/>
          <w:u w:val="none"/>
          <w:lang w:val="fr-FR"/>
        </w:rPr>
        <w:t xml:space="preserve">et </w:t>
      </w:r>
      <w:r w:rsidR="008359DF" w:rsidRPr="00A16763">
        <w:rPr>
          <w:rStyle w:val="DeltaViewInsertion"/>
          <w:color w:val="auto"/>
          <w:szCs w:val="24"/>
          <w:u w:val="none"/>
          <w:lang w:val="fr-FR"/>
        </w:rPr>
        <w:t>de quinze euros</w:t>
      </w:r>
      <w:bookmarkStart w:id="717" w:name="_DV_M783"/>
      <w:bookmarkEnd w:id="716"/>
      <w:bookmarkEnd w:id="717"/>
      <w:r w:rsidR="008359DF" w:rsidRPr="00A16763">
        <w:rPr>
          <w:szCs w:val="24"/>
          <w:lang w:val="fr-FR"/>
        </w:rPr>
        <w:t xml:space="preserve"> </w:t>
      </w:r>
      <w:r w:rsidR="000B7477" w:rsidRPr="00A16763">
        <w:rPr>
          <w:szCs w:val="24"/>
          <w:lang w:val="fr-FR"/>
        </w:rPr>
        <w:t>après</w:t>
      </w:r>
      <w:bookmarkStart w:id="718" w:name="_DV_M784"/>
      <w:bookmarkEnd w:id="718"/>
      <w:r w:rsidR="00B52AF2" w:rsidRPr="00A16763">
        <w:rPr>
          <w:szCs w:val="24"/>
          <w:lang w:val="fr-FR"/>
        </w:rPr>
        <w:t xml:space="preserve"> cette date</w:t>
      </w:r>
      <w:bookmarkStart w:id="719" w:name="_DV_M785"/>
      <w:bookmarkEnd w:id="719"/>
      <w:r w:rsidR="00837CA9" w:rsidRPr="00A16763">
        <w:rPr>
          <w:szCs w:val="24"/>
          <w:lang w:val="fr-FR"/>
        </w:rPr>
        <w:t>.</w:t>
      </w:r>
    </w:p>
    <w:p w:rsidR="00D1194D" w:rsidRPr="00A16763" w:rsidRDefault="002C1980">
      <w:pPr>
        <w:pStyle w:val="JuPara"/>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100</w:t>
      </w:r>
      <w:r w:rsidRPr="00A16763">
        <w:rPr>
          <w:szCs w:val="24"/>
          <w:lang w:val="fr-FR"/>
        </w:rPr>
        <w:fldChar w:fldCharType="end"/>
      </w:r>
      <w:bookmarkStart w:id="720" w:name="_DV_M786"/>
      <w:bookmarkEnd w:id="720"/>
      <w:r w:rsidRPr="00A16763">
        <w:rPr>
          <w:szCs w:val="24"/>
          <w:lang w:val="fr-FR"/>
        </w:rPr>
        <w:t>.</w:t>
      </w:r>
      <w:r w:rsidR="00F17D98">
        <w:rPr>
          <w:szCs w:val="24"/>
          <w:lang w:val="fr-FR"/>
        </w:rPr>
        <w:t>  </w:t>
      </w:r>
      <w:r w:rsidR="00366E6F" w:rsidRPr="00A16763">
        <w:rPr>
          <w:szCs w:val="24"/>
          <w:lang w:val="fr-FR"/>
        </w:rPr>
        <w:t xml:space="preserve">La Cour relève </w:t>
      </w:r>
      <w:r w:rsidR="005C535A" w:rsidRPr="00A16763">
        <w:rPr>
          <w:szCs w:val="24"/>
          <w:lang w:val="fr-FR"/>
        </w:rPr>
        <w:t xml:space="preserve">que le 17 juin </w:t>
      </w:r>
      <w:bookmarkStart w:id="721" w:name="_DV_C714"/>
      <w:r w:rsidR="005C535A" w:rsidRPr="00A16763">
        <w:rPr>
          <w:rStyle w:val="DeltaViewInsertion"/>
          <w:color w:val="auto"/>
          <w:szCs w:val="24"/>
          <w:u w:val="none"/>
          <w:lang w:val="fr-FR"/>
        </w:rPr>
        <w:t>2011</w:t>
      </w:r>
      <w:bookmarkStart w:id="722" w:name="_DV_M787"/>
      <w:bookmarkEnd w:id="721"/>
      <w:bookmarkEnd w:id="722"/>
      <w:r w:rsidR="005C535A" w:rsidRPr="00A16763">
        <w:rPr>
          <w:szCs w:val="24"/>
          <w:lang w:val="fr-FR"/>
        </w:rPr>
        <w:t xml:space="preserve"> le Gouvernement a envoyé à la Cour une lettre par laquelle il l</w:t>
      </w:r>
      <w:r w:rsidR="00FA4D31">
        <w:rPr>
          <w:szCs w:val="24"/>
          <w:lang w:val="fr-FR"/>
        </w:rPr>
        <w:t>’</w:t>
      </w:r>
      <w:r w:rsidR="005C535A" w:rsidRPr="00A16763">
        <w:rPr>
          <w:szCs w:val="24"/>
          <w:lang w:val="fr-FR"/>
        </w:rPr>
        <w:t xml:space="preserve">informait </w:t>
      </w:r>
      <w:bookmarkStart w:id="723" w:name="_DV_M788"/>
      <w:bookmarkEnd w:id="723"/>
      <w:r w:rsidR="00456BD9" w:rsidRPr="00A16763">
        <w:rPr>
          <w:szCs w:val="24"/>
          <w:lang w:val="fr-FR"/>
        </w:rPr>
        <w:t xml:space="preserve">que </w:t>
      </w:r>
      <w:r w:rsidR="005C535A" w:rsidRPr="00A16763">
        <w:rPr>
          <w:szCs w:val="24"/>
          <w:lang w:val="fr-FR"/>
        </w:rPr>
        <w:t>l</w:t>
      </w:r>
      <w:r w:rsidR="00FA4D31">
        <w:rPr>
          <w:szCs w:val="24"/>
          <w:lang w:val="fr-FR"/>
        </w:rPr>
        <w:t>’</w:t>
      </w:r>
      <w:r w:rsidR="005C535A" w:rsidRPr="00A16763">
        <w:rPr>
          <w:szCs w:val="24"/>
          <w:lang w:val="fr-FR"/>
        </w:rPr>
        <w:t>hôpital Bostanio de Lesbos avait découvert en examinant plus attentivement ses archives qu</w:t>
      </w:r>
      <w:r w:rsidR="00FA4D31">
        <w:rPr>
          <w:szCs w:val="24"/>
          <w:lang w:val="fr-FR"/>
        </w:rPr>
        <w:t>’</w:t>
      </w:r>
      <w:r w:rsidRPr="00A16763">
        <w:rPr>
          <w:szCs w:val="24"/>
          <w:lang w:val="fr-FR"/>
        </w:rPr>
        <w:t xml:space="preserve">il avait en réalité envoyé </w:t>
      </w:r>
      <w:bookmarkStart w:id="724" w:name="_DV_M789"/>
      <w:bookmarkEnd w:id="724"/>
      <w:r w:rsidR="005C535A" w:rsidRPr="00A16763">
        <w:rPr>
          <w:szCs w:val="24"/>
          <w:lang w:val="fr-FR"/>
        </w:rPr>
        <w:t xml:space="preserve">un </w:t>
      </w:r>
      <w:r w:rsidR="00456BD9" w:rsidRPr="00A16763">
        <w:rPr>
          <w:szCs w:val="24"/>
          <w:lang w:val="fr-FR"/>
        </w:rPr>
        <w:t>formulaire d</w:t>
      </w:r>
      <w:r w:rsidR="00FA4D31">
        <w:rPr>
          <w:szCs w:val="24"/>
          <w:lang w:val="fr-FR"/>
        </w:rPr>
        <w:t>’</w:t>
      </w:r>
      <w:r w:rsidR="00456BD9" w:rsidRPr="00A16763">
        <w:rPr>
          <w:szCs w:val="24"/>
          <w:lang w:val="fr-FR"/>
        </w:rPr>
        <w:t xml:space="preserve">enregistrement </w:t>
      </w:r>
      <w:bookmarkStart w:id="725" w:name="_DV_M790"/>
      <w:bookmarkEnd w:id="725"/>
      <w:r w:rsidR="005C535A" w:rsidRPr="00A16763">
        <w:rPr>
          <w:szCs w:val="24"/>
          <w:lang w:val="fr-FR"/>
        </w:rPr>
        <w:t xml:space="preserve">concernant le nouveau-né le 27 août 2009 </w:t>
      </w:r>
      <w:r w:rsidRPr="00A16763">
        <w:rPr>
          <w:szCs w:val="24"/>
          <w:lang w:val="fr-FR"/>
        </w:rPr>
        <w:t>à l</w:t>
      </w:r>
      <w:r w:rsidR="00FA4D31">
        <w:rPr>
          <w:szCs w:val="24"/>
          <w:lang w:val="fr-FR"/>
        </w:rPr>
        <w:t>’</w:t>
      </w:r>
      <w:r w:rsidRPr="00A16763">
        <w:rPr>
          <w:szCs w:val="24"/>
          <w:lang w:val="fr-FR"/>
        </w:rPr>
        <w:t xml:space="preserve">état civil </w:t>
      </w:r>
      <w:bookmarkStart w:id="726" w:name="_DV_M791"/>
      <w:bookmarkEnd w:id="726"/>
      <w:r w:rsidR="005C535A" w:rsidRPr="00A16763">
        <w:rPr>
          <w:szCs w:val="24"/>
          <w:lang w:val="fr-FR"/>
        </w:rPr>
        <w:t xml:space="preserve">et </w:t>
      </w:r>
      <w:r w:rsidRPr="00A16763">
        <w:rPr>
          <w:szCs w:val="24"/>
          <w:lang w:val="fr-FR"/>
        </w:rPr>
        <w:t>qu</w:t>
      </w:r>
      <w:r w:rsidR="00FA4D31">
        <w:rPr>
          <w:szCs w:val="24"/>
          <w:lang w:val="fr-FR"/>
        </w:rPr>
        <w:t>’</w:t>
      </w:r>
      <w:r w:rsidR="005C535A" w:rsidRPr="00A16763">
        <w:rPr>
          <w:szCs w:val="24"/>
          <w:lang w:val="fr-FR"/>
        </w:rPr>
        <w:t xml:space="preserve">un certificat de naissance </w:t>
      </w:r>
      <w:bookmarkStart w:id="727" w:name="_DV_M792"/>
      <w:bookmarkEnd w:id="727"/>
      <w:r w:rsidR="00456BD9" w:rsidRPr="00A16763">
        <w:rPr>
          <w:szCs w:val="24"/>
          <w:lang w:val="fr-FR"/>
        </w:rPr>
        <w:t xml:space="preserve">avait été </w:t>
      </w:r>
      <w:r w:rsidR="005C535A" w:rsidRPr="00A16763">
        <w:rPr>
          <w:szCs w:val="24"/>
          <w:lang w:val="fr-FR"/>
        </w:rPr>
        <w:t xml:space="preserve">établi le jour même </w:t>
      </w:r>
      <w:r w:rsidRPr="00A16763">
        <w:rPr>
          <w:szCs w:val="24"/>
          <w:lang w:val="fr-FR"/>
        </w:rPr>
        <w:t xml:space="preserve">par ce dernier. </w:t>
      </w:r>
      <w:r w:rsidR="00456BD9" w:rsidRPr="00A16763">
        <w:rPr>
          <w:szCs w:val="24"/>
          <w:lang w:val="fr-FR"/>
        </w:rPr>
        <w:t>Il joignait copie du formulaire</w:t>
      </w:r>
      <w:r w:rsidRPr="00A16763">
        <w:rPr>
          <w:szCs w:val="24"/>
          <w:lang w:val="fr-FR"/>
        </w:rPr>
        <w:t xml:space="preserve"> et du certificat.</w:t>
      </w:r>
    </w:p>
    <w:bookmarkStart w:id="728" w:name="_DV_M793"/>
    <w:bookmarkStart w:id="729" w:name="_DV_M799"/>
    <w:bookmarkEnd w:id="728"/>
    <w:bookmarkEnd w:id="729"/>
    <w:p w:rsidR="005859A7" w:rsidRPr="00A16763" w:rsidRDefault="00AA10FE">
      <w:pPr>
        <w:pStyle w:val="JuPara"/>
        <w:rPr>
          <w:szCs w:val="24"/>
          <w:lang w:val="fr-FR"/>
        </w:rPr>
      </w:pPr>
      <w:r>
        <w:rPr>
          <w:szCs w:val="24"/>
          <w:lang w:val="fr-FR"/>
        </w:rPr>
        <w:fldChar w:fldCharType="begin"/>
      </w:r>
      <w:r>
        <w:rPr>
          <w:szCs w:val="24"/>
          <w:lang w:val="fr-FR"/>
        </w:rPr>
        <w:instrText xml:space="preserve"> SEQ level0 \*arabic </w:instrText>
      </w:r>
      <w:r>
        <w:rPr>
          <w:szCs w:val="24"/>
          <w:lang w:val="fr-FR"/>
        </w:rPr>
        <w:fldChar w:fldCharType="separate"/>
      </w:r>
      <w:r w:rsidR="001972DC">
        <w:rPr>
          <w:noProof/>
          <w:szCs w:val="24"/>
          <w:lang w:val="fr-FR"/>
        </w:rPr>
        <w:t>101</w:t>
      </w:r>
      <w:r>
        <w:rPr>
          <w:szCs w:val="24"/>
          <w:lang w:val="fr-FR"/>
        </w:rPr>
        <w:fldChar w:fldCharType="end"/>
      </w:r>
      <w:r>
        <w:rPr>
          <w:szCs w:val="24"/>
          <w:lang w:val="fr-FR"/>
        </w:rPr>
        <w:t>.  </w:t>
      </w:r>
      <w:r w:rsidR="005859A7" w:rsidRPr="00A16763">
        <w:rPr>
          <w:szCs w:val="24"/>
          <w:lang w:val="fr-FR"/>
        </w:rPr>
        <w:t xml:space="preserve">La Cour </w:t>
      </w:r>
      <w:r w:rsidR="00FE1B55" w:rsidRPr="00A16763">
        <w:rPr>
          <w:szCs w:val="24"/>
          <w:lang w:val="fr-FR"/>
        </w:rPr>
        <w:t xml:space="preserve">estime que </w:t>
      </w:r>
      <w:r>
        <w:rPr>
          <w:szCs w:val="24"/>
          <w:lang w:val="fr-FR"/>
        </w:rPr>
        <w:t>l</w:t>
      </w:r>
      <w:r w:rsidR="00FA4D31">
        <w:rPr>
          <w:szCs w:val="24"/>
          <w:lang w:val="fr-FR"/>
        </w:rPr>
        <w:t>’</w:t>
      </w:r>
      <w:r w:rsidR="00FE1B55" w:rsidRPr="00A16763">
        <w:rPr>
          <w:szCs w:val="24"/>
          <w:lang w:val="fr-FR"/>
        </w:rPr>
        <w:t>omission</w:t>
      </w:r>
      <w:r>
        <w:rPr>
          <w:szCs w:val="24"/>
          <w:lang w:val="fr-FR"/>
        </w:rPr>
        <w:t xml:space="preserve"> des autorités d</w:t>
      </w:r>
      <w:r w:rsidR="00FA4D31">
        <w:rPr>
          <w:szCs w:val="24"/>
          <w:lang w:val="fr-FR"/>
        </w:rPr>
        <w:t>’</w:t>
      </w:r>
      <w:r>
        <w:rPr>
          <w:szCs w:val="24"/>
          <w:lang w:val="fr-FR"/>
        </w:rPr>
        <w:t xml:space="preserve">informer la deuxième requérante </w:t>
      </w:r>
      <w:r w:rsidR="00CD1918">
        <w:rPr>
          <w:szCs w:val="24"/>
          <w:lang w:val="fr-FR"/>
        </w:rPr>
        <w:t>q</w:t>
      </w:r>
      <w:r>
        <w:rPr>
          <w:szCs w:val="24"/>
          <w:lang w:val="fr-FR"/>
        </w:rPr>
        <w:t>u</w:t>
      </w:r>
      <w:r w:rsidR="00FA4D31">
        <w:rPr>
          <w:szCs w:val="24"/>
          <w:lang w:val="fr-FR"/>
        </w:rPr>
        <w:t>’</w:t>
      </w:r>
      <w:r>
        <w:rPr>
          <w:szCs w:val="24"/>
          <w:lang w:val="fr-FR"/>
        </w:rPr>
        <w:t>elles avaient effectué les démarches en vue de l</w:t>
      </w:r>
      <w:r w:rsidR="00FA4D31">
        <w:rPr>
          <w:szCs w:val="24"/>
          <w:lang w:val="fr-FR"/>
        </w:rPr>
        <w:t>’</w:t>
      </w:r>
      <w:r>
        <w:rPr>
          <w:szCs w:val="24"/>
          <w:lang w:val="fr-FR"/>
        </w:rPr>
        <w:t>enregistrement à l</w:t>
      </w:r>
      <w:r w:rsidR="00FA4D31">
        <w:rPr>
          <w:szCs w:val="24"/>
          <w:lang w:val="fr-FR"/>
        </w:rPr>
        <w:t>’</w:t>
      </w:r>
      <w:r>
        <w:rPr>
          <w:szCs w:val="24"/>
          <w:lang w:val="fr-FR"/>
        </w:rPr>
        <w:t>état civil</w:t>
      </w:r>
      <w:r w:rsidR="00FE1B55" w:rsidRPr="00A16763">
        <w:rPr>
          <w:szCs w:val="24"/>
          <w:lang w:val="fr-FR"/>
        </w:rPr>
        <w:t xml:space="preserve"> et la remise tardive du certificat de naissance du nouveau-né ne </w:t>
      </w:r>
      <w:bookmarkStart w:id="730" w:name="_DV_C724"/>
      <w:r w:rsidR="008714EE" w:rsidRPr="00A16763">
        <w:rPr>
          <w:rStyle w:val="DeltaViewInsertion"/>
          <w:color w:val="auto"/>
          <w:szCs w:val="24"/>
          <w:u w:val="none"/>
          <w:lang w:val="fr-FR"/>
        </w:rPr>
        <w:t>suffisent</w:t>
      </w:r>
      <w:bookmarkStart w:id="731" w:name="_DV_M801"/>
      <w:bookmarkEnd w:id="730"/>
      <w:bookmarkEnd w:id="731"/>
      <w:r w:rsidR="008714EE" w:rsidRPr="00A16763">
        <w:rPr>
          <w:szCs w:val="24"/>
          <w:lang w:val="fr-FR"/>
        </w:rPr>
        <w:t xml:space="preserve"> </w:t>
      </w:r>
      <w:r w:rsidR="00FE1B55" w:rsidRPr="00A16763">
        <w:rPr>
          <w:szCs w:val="24"/>
          <w:lang w:val="fr-FR"/>
        </w:rPr>
        <w:t xml:space="preserve">pas pour conclure que les autorités grecques ont porté atteinte au droit au respect de la vie familiale </w:t>
      </w:r>
      <w:r w:rsidR="005F19CC" w:rsidRPr="00A16763">
        <w:rPr>
          <w:szCs w:val="24"/>
          <w:lang w:val="fr-FR"/>
        </w:rPr>
        <w:t>des deux premiers requérants en raison de leur race ou de leur nationalité.</w:t>
      </w:r>
      <w:r>
        <w:rPr>
          <w:szCs w:val="24"/>
          <w:lang w:val="fr-FR"/>
        </w:rPr>
        <w:t xml:space="preserve"> Du reste, la Cour note qu</w:t>
      </w:r>
      <w:r w:rsidR="00FA4D31">
        <w:rPr>
          <w:szCs w:val="24"/>
          <w:lang w:val="fr-FR"/>
        </w:rPr>
        <w:t>’</w:t>
      </w:r>
      <w:r>
        <w:rPr>
          <w:szCs w:val="24"/>
          <w:lang w:val="fr-FR"/>
        </w:rPr>
        <w:t>à cette période les requérants étaient représentés par une avocate qui n</w:t>
      </w:r>
      <w:r w:rsidR="00FA4D31">
        <w:rPr>
          <w:szCs w:val="24"/>
          <w:lang w:val="fr-FR"/>
        </w:rPr>
        <w:t>’</w:t>
      </w:r>
      <w:r>
        <w:rPr>
          <w:szCs w:val="24"/>
          <w:lang w:val="fr-FR"/>
        </w:rPr>
        <w:t>a pas entrepris les démarches nécessaires pour s</w:t>
      </w:r>
      <w:r w:rsidR="00FA4D31">
        <w:rPr>
          <w:szCs w:val="24"/>
          <w:lang w:val="fr-FR"/>
        </w:rPr>
        <w:t>’</w:t>
      </w:r>
      <w:r>
        <w:rPr>
          <w:szCs w:val="24"/>
          <w:lang w:val="fr-FR"/>
        </w:rPr>
        <w:t>assurer que l</w:t>
      </w:r>
      <w:r w:rsidR="00FA4D31">
        <w:rPr>
          <w:szCs w:val="24"/>
          <w:lang w:val="fr-FR"/>
        </w:rPr>
        <w:t>’</w:t>
      </w:r>
      <w:r>
        <w:rPr>
          <w:szCs w:val="24"/>
          <w:lang w:val="fr-FR"/>
        </w:rPr>
        <w:t xml:space="preserve">enregistrement avait eu lieu et en informer </w:t>
      </w:r>
      <w:r w:rsidR="003555D0">
        <w:rPr>
          <w:szCs w:val="24"/>
          <w:lang w:val="fr-FR"/>
        </w:rPr>
        <w:t>l</w:t>
      </w:r>
      <w:r>
        <w:rPr>
          <w:szCs w:val="24"/>
          <w:lang w:val="fr-FR"/>
        </w:rPr>
        <w:t>es</w:t>
      </w:r>
      <w:r w:rsidR="003555D0">
        <w:rPr>
          <w:szCs w:val="24"/>
          <w:lang w:val="fr-FR"/>
        </w:rPr>
        <w:t xml:space="preserve"> requérants</w:t>
      </w:r>
      <w:r>
        <w:rPr>
          <w:szCs w:val="24"/>
          <w:lang w:val="fr-FR"/>
        </w:rPr>
        <w:t xml:space="preserve"> en conséquence.</w:t>
      </w:r>
    </w:p>
    <w:p w:rsidR="00C67820" w:rsidRPr="00C67820" w:rsidRDefault="00C67820" w:rsidP="00C67820">
      <w:pPr>
        <w:pStyle w:val="JuPara"/>
        <w:rPr>
          <w:lang w:val="fr-FR"/>
        </w:rPr>
      </w:pPr>
      <w:r>
        <w:rPr>
          <w:lang w:val="fr-FR"/>
        </w:rPr>
        <w:fldChar w:fldCharType="begin"/>
      </w:r>
      <w:r>
        <w:rPr>
          <w:lang w:val="fr-FR"/>
        </w:rPr>
        <w:instrText xml:space="preserve"> SEQ level0 \*arabic </w:instrText>
      </w:r>
      <w:r>
        <w:rPr>
          <w:lang w:val="fr-FR"/>
        </w:rPr>
        <w:fldChar w:fldCharType="separate"/>
      </w:r>
      <w:r w:rsidR="001972DC">
        <w:rPr>
          <w:noProof/>
          <w:lang w:val="fr-FR"/>
        </w:rPr>
        <w:t>102</w:t>
      </w:r>
      <w:r>
        <w:rPr>
          <w:lang w:val="fr-FR"/>
        </w:rPr>
        <w:fldChar w:fldCharType="end"/>
      </w:r>
      <w:r>
        <w:rPr>
          <w:lang w:val="fr-FR"/>
        </w:rPr>
        <w:t>.  </w:t>
      </w:r>
      <w:r w:rsidRPr="00C67820">
        <w:rPr>
          <w:lang w:val="fr-FR"/>
        </w:rPr>
        <w:t>Il s</w:t>
      </w:r>
      <w:r w:rsidR="00FA4D31">
        <w:rPr>
          <w:lang w:val="fr-FR"/>
        </w:rPr>
        <w:t>’</w:t>
      </w:r>
      <w:r w:rsidRPr="00C67820">
        <w:rPr>
          <w:lang w:val="fr-FR"/>
        </w:rPr>
        <w:t>ensuit que cette partie de la requête doit être rejeté</w:t>
      </w:r>
      <w:r>
        <w:rPr>
          <w:lang w:val="fr-FR"/>
        </w:rPr>
        <w:t>e</w:t>
      </w:r>
      <w:r w:rsidRPr="00C67820">
        <w:rPr>
          <w:lang w:val="fr-FR"/>
        </w:rPr>
        <w:t xml:space="preserve"> </w:t>
      </w:r>
      <w:r>
        <w:rPr>
          <w:lang w:val="fr-FR"/>
        </w:rPr>
        <w:t>comme étant manifestement mal fondée</w:t>
      </w:r>
      <w:r w:rsidR="00703AF9" w:rsidRPr="00703AF9">
        <w:rPr>
          <w:lang w:val="fr-FR"/>
        </w:rPr>
        <w:t xml:space="preserve"> conformément à l</w:t>
      </w:r>
      <w:r w:rsidR="00FA4D31">
        <w:rPr>
          <w:lang w:val="fr-FR"/>
        </w:rPr>
        <w:t>’</w:t>
      </w:r>
      <w:r w:rsidR="00703AF9" w:rsidRPr="00703AF9">
        <w:rPr>
          <w:lang w:val="fr-FR"/>
        </w:rPr>
        <w:t>article 35 §§ 3 et 4</w:t>
      </w:r>
      <w:r w:rsidRPr="00C67820">
        <w:rPr>
          <w:lang w:val="fr-FR"/>
        </w:rPr>
        <w:t>.</w:t>
      </w:r>
    </w:p>
    <w:p w:rsidR="00EC6427" w:rsidRPr="00A16763" w:rsidRDefault="00EB02AC">
      <w:pPr>
        <w:pStyle w:val="JuHIRoman"/>
        <w:rPr>
          <w:szCs w:val="24"/>
          <w:lang w:val="fr-FR"/>
        </w:rPr>
      </w:pPr>
      <w:bookmarkStart w:id="732" w:name="_DV_M803"/>
      <w:bookmarkEnd w:id="732"/>
      <w:r>
        <w:rPr>
          <w:szCs w:val="24"/>
          <w:lang w:val="pt-PT"/>
        </w:rPr>
        <w:t>IV</w:t>
      </w:r>
      <w:r w:rsidR="00EC6427" w:rsidRPr="00A16763">
        <w:rPr>
          <w:szCs w:val="24"/>
          <w:lang w:val="pt-PT"/>
        </w:rPr>
        <w:t>.</w:t>
      </w:r>
      <w:r w:rsidR="00F17D98">
        <w:rPr>
          <w:szCs w:val="24"/>
          <w:lang w:val="pt-PT"/>
        </w:rPr>
        <w:t>  </w:t>
      </w:r>
      <w:r w:rsidR="00EC6427" w:rsidRPr="00A16763">
        <w:rPr>
          <w:szCs w:val="24"/>
          <w:lang w:val="fr-FR"/>
        </w:rPr>
        <w:t>SUR L</w:t>
      </w:r>
      <w:r w:rsidR="00FA4D31">
        <w:rPr>
          <w:szCs w:val="24"/>
          <w:lang w:val="fr-FR"/>
        </w:rPr>
        <w:t>’</w:t>
      </w:r>
      <w:r w:rsidR="00EC6427" w:rsidRPr="00A16763">
        <w:rPr>
          <w:szCs w:val="24"/>
          <w:lang w:val="fr-FR"/>
        </w:rPr>
        <w:t>APPLICATION DE L</w:t>
      </w:r>
      <w:r w:rsidR="00FA4D31">
        <w:rPr>
          <w:szCs w:val="24"/>
          <w:lang w:val="fr-FR"/>
        </w:rPr>
        <w:t>’</w:t>
      </w:r>
      <w:r w:rsidR="00EC6427" w:rsidRPr="00A16763">
        <w:rPr>
          <w:szCs w:val="24"/>
          <w:lang w:val="fr-FR"/>
        </w:rPr>
        <w:t>ARTICLE 41 DE LA CONVENTION</w:t>
      </w:r>
    </w:p>
    <w:p w:rsidR="00EC6427" w:rsidRPr="00A16763" w:rsidRDefault="009907EA">
      <w:pPr>
        <w:pStyle w:val="JuPara"/>
        <w:keepNext/>
        <w:keepLines/>
        <w:outlineLvl w:val="0"/>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103</w:t>
      </w:r>
      <w:r w:rsidRPr="00A16763">
        <w:rPr>
          <w:szCs w:val="24"/>
          <w:lang w:val="fr-FR"/>
        </w:rPr>
        <w:fldChar w:fldCharType="end"/>
      </w:r>
      <w:bookmarkStart w:id="733" w:name="_DV_M804"/>
      <w:bookmarkEnd w:id="733"/>
      <w:r w:rsidR="00EC6427" w:rsidRPr="00A16763">
        <w:rPr>
          <w:szCs w:val="24"/>
          <w:lang w:val="fr-FR"/>
        </w:rPr>
        <w:t>.</w:t>
      </w:r>
      <w:r w:rsidR="00F17D98">
        <w:rPr>
          <w:szCs w:val="24"/>
          <w:lang w:val="fr-FR"/>
        </w:rPr>
        <w:t>  </w:t>
      </w:r>
      <w:r w:rsidR="00EC6427" w:rsidRPr="00A16763">
        <w:rPr>
          <w:szCs w:val="24"/>
          <w:lang w:val="fr-FR"/>
        </w:rPr>
        <w:t>Aux termes de l</w:t>
      </w:r>
      <w:r w:rsidR="00FA4D31">
        <w:rPr>
          <w:szCs w:val="24"/>
          <w:lang w:val="fr-FR"/>
        </w:rPr>
        <w:t>’</w:t>
      </w:r>
      <w:r w:rsidR="00EC6427" w:rsidRPr="00A16763">
        <w:rPr>
          <w:szCs w:val="24"/>
          <w:lang w:val="fr-FR"/>
        </w:rPr>
        <w:t>article 41 de la Convention,</w:t>
      </w:r>
    </w:p>
    <w:p w:rsidR="00EC6427" w:rsidRPr="007D077E" w:rsidRDefault="00F17D98">
      <w:pPr>
        <w:pStyle w:val="JuQuot"/>
        <w:keepNext/>
        <w:keepLines/>
        <w:rPr>
          <w:szCs w:val="24"/>
          <w:lang w:val="fr-FR"/>
        </w:rPr>
      </w:pPr>
      <w:bookmarkStart w:id="734" w:name="_DV_M805"/>
      <w:bookmarkEnd w:id="734"/>
      <w:r>
        <w:rPr>
          <w:szCs w:val="24"/>
          <w:lang w:val="fr-FR"/>
        </w:rPr>
        <w:t>« </w:t>
      </w:r>
      <w:r w:rsidR="00EC6427" w:rsidRPr="007D077E">
        <w:rPr>
          <w:szCs w:val="24"/>
          <w:lang w:val="fr-FR"/>
        </w:rPr>
        <w:t>Si la Cour déclare qu</w:t>
      </w:r>
      <w:r w:rsidR="00FA4D31">
        <w:rPr>
          <w:szCs w:val="24"/>
          <w:lang w:val="fr-FR"/>
        </w:rPr>
        <w:t>’</w:t>
      </w:r>
      <w:r w:rsidR="00EC6427" w:rsidRPr="007D077E">
        <w:rPr>
          <w:szCs w:val="24"/>
          <w:lang w:val="fr-FR"/>
        </w:rPr>
        <w:t>il y a eu violation de la Convention ou de ses Protocoles, et si le droit interne de la Haute Partie contractante ne permet d</w:t>
      </w:r>
      <w:r w:rsidR="00FA4D31">
        <w:rPr>
          <w:szCs w:val="24"/>
          <w:lang w:val="fr-FR"/>
        </w:rPr>
        <w:t>’</w:t>
      </w:r>
      <w:r w:rsidR="00EC6427" w:rsidRPr="007D077E">
        <w:rPr>
          <w:szCs w:val="24"/>
          <w:lang w:val="fr-FR"/>
        </w:rPr>
        <w:t>effacer qu</w:t>
      </w:r>
      <w:r w:rsidR="00FA4D31">
        <w:rPr>
          <w:szCs w:val="24"/>
          <w:lang w:val="fr-FR"/>
        </w:rPr>
        <w:t>’</w:t>
      </w:r>
      <w:r w:rsidR="00EC6427" w:rsidRPr="007D077E">
        <w:rPr>
          <w:szCs w:val="24"/>
          <w:lang w:val="fr-FR"/>
        </w:rPr>
        <w:t>imparfaitement les conséquences de cette violation, la Cour accorde à la partie lésée, s</w:t>
      </w:r>
      <w:r w:rsidR="00FA4D31">
        <w:rPr>
          <w:szCs w:val="24"/>
          <w:lang w:val="fr-FR"/>
        </w:rPr>
        <w:t>’</w:t>
      </w:r>
      <w:r w:rsidR="00EC6427" w:rsidRPr="007D077E">
        <w:rPr>
          <w:szCs w:val="24"/>
          <w:lang w:val="fr-FR"/>
        </w:rPr>
        <w:t>il y a lieu, une satisfaction équitable. »</w:t>
      </w:r>
    </w:p>
    <w:p w:rsidR="00EC6427" w:rsidRPr="00A16763" w:rsidRDefault="00EC6427">
      <w:pPr>
        <w:pStyle w:val="JuHA"/>
        <w:outlineLvl w:val="0"/>
        <w:rPr>
          <w:szCs w:val="24"/>
          <w:lang w:val="fr-FR"/>
        </w:rPr>
      </w:pPr>
      <w:bookmarkStart w:id="735" w:name="_DV_M806"/>
      <w:bookmarkEnd w:id="735"/>
      <w:r w:rsidRPr="00A16763">
        <w:rPr>
          <w:szCs w:val="24"/>
          <w:lang w:val="fr-FR"/>
        </w:rPr>
        <w:t>A.</w:t>
      </w:r>
      <w:r w:rsidR="00F17D98">
        <w:rPr>
          <w:szCs w:val="24"/>
          <w:lang w:val="fr-FR"/>
        </w:rPr>
        <w:t>  </w:t>
      </w:r>
      <w:r w:rsidRPr="00A16763">
        <w:rPr>
          <w:szCs w:val="24"/>
          <w:lang w:val="fr-FR"/>
        </w:rPr>
        <w:t>Dommage</w:t>
      </w:r>
    </w:p>
    <w:p w:rsidR="00EC6427" w:rsidRPr="00A16763" w:rsidRDefault="009907EA">
      <w:pPr>
        <w:pStyle w:val="JuPara"/>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104</w:t>
      </w:r>
      <w:r w:rsidRPr="00A16763">
        <w:rPr>
          <w:szCs w:val="24"/>
          <w:lang w:val="fr-FR"/>
        </w:rPr>
        <w:fldChar w:fldCharType="end"/>
      </w:r>
      <w:bookmarkStart w:id="736" w:name="_DV_M807"/>
      <w:bookmarkEnd w:id="736"/>
      <w:r w:rsidR="00EC6427" w:rsidRPr="00A16763">
        <w:rPr>
          <w:szCs w:val="24"/>
          <w:lang w:val="fr-FR"/>
        </w:rPr>
        <w:t>.</w:t>
      </w:r>
      <w:r w:rsidR="00F17D98">
        <w:rPr>
          <w:szCs w:val="24"/>
          <w:lang w:val="fr-FR"/>
        </w:rPr>
        <w:t>  </w:t>
      </w:r>
      <w:r w:rsidR="00913989" w:rsidRPr="00A16763">
        <w:rPr>
          <w:szCs w:val="24"/>
          <w:lang w:val="fr-FR"/>
        </w:rPr>
        <w:t xml:space="preserve">Se prévalant de leur vulnérabilité en tant que famille avec </w:t>
      </w:r>
      <w:bookmarkStart w:id="737" w:name="_DV_C726"/>
      <w:r w:rsidR="00CC5126" w:rsidRPr="00A16763">
        <w:rPr>
          <w:szCs w:val="24"/>
          <w:lang w:val="fr-FR"/>
        </w:rPr>
        <w:t xml:space="preserve">des </w:t>
      </w:r>
      <w:r w:rsidR="00913989" w:rsidRPr="00A16763">
        <w:rPr>
          <w:rStyle w:val="DeltaViewInsertion"/>
          <w:color w:val="auto"/>
          <w:szCs w:val="24"/>
          <w:u w:val="none"/>
          <w:lang w:val="fr-FR"/>
        </w:rPr>
        <w:t>enfant</w:t>
      </w:r>
      <w:r w:rsidR="009D1039" w:rsidRPr="00A16763">
        <w:rPr>
          <w:rStyle w:val="DeltaViewInsertion"/>
          <w:color w:val="auto"/>
          <w:szCs w:val="24"/>
          <w:u w:val="none"/>
          <w:lang w:val="fr-FR"/>
        </w:rPr>
        <w:t>s</w:t>
      </w:r>
      <w:bookmarkStart w:id="738" w:name="_DV_M808"/>
      <w:bookmarkEnd w:id="737"/>
      <w:bookmarkEnd w:id="738"/>
      <w:r w:rsidR="00913989" w:rsidRPr="00A16763">
        <w:rPr>
          <w:szCs w:val="24"/>
          <w:lang w:val="fr-FR"/>
        </w:rPr>
        <w:t xml:space="preserve"> et une femme enceinte, l</w:t>
      </w:r>
      <w:r w:rsidRPr="00A16763">
        <w:rPr>
          <w:noProof/>
          <w:szCs w:val="24"/>
          <w:lang w:val="fr-FR"/>
        </w:rPr>
        <w:t xml:space="preserve">es requérants </w:t>
      </w:r>
      <w:r w:rsidR="00960750" w:rsidRPr="00A16763">
        <w:rPr>
          <w:noProof/>
          <w:szCs w:val="24"/>
          <w:lang w:val="fr-FR"/>
        </w:rPr>
        <w:t xml:space="preserve">prétendent avoir subi un préjudice moral </w:t>
      </w:r>
      <w:r w:rsidR="00960750" w:rsidRPr="00A16763">
        <w:rPr>
          <w:szCs w:val="24"/>
          <w:lang w:val="fr-FR"/>
        </w:rPr>
        <w:t>causé par le sentiment d</w:t>
      </w:r>
      <w:r w:rsidR="00FA4D31">
        <w:rPr>
          <w:szCs w:val="24"/>
          <w:lang w:val="fr-FR"/>
        </w:rPr>
        <w:t>’</w:t>
      </w:r>
      <w:r w:rsidR="00960750" w:rsidRPr="00A16763">
        <w:rPr>
          <w:szCs w:val="24"/>
          <w:lang w:val="fr-FR"/>
        </w:rPr>
        <w:t>extrême angoisse et d</w:t>
      </w:r>
      <w:r w:rsidR="00FA4D31">
        <w:rPr>
          <w:szCs w:val="24"/>
          <w:lang w:val="fr-FR"/>
        </w:rPr>
        <w:t>’</w:t>
      </w:r>
      <w:r w:rsidR="00960750" w:rsidRPr="00A16763">
        <w:rPr>
          <w:szCs w:val="24"/>
          <w:lang w:val="fr-FR"/>
        </w:rPr>
        <w:t>infériorité qu</w:t>
      </w:r>
      <w:r w:rsidR="00FA4D31">
        <w:rPr>
          <w:szCs w:val="24"/>
          <w:lang w:val="fr-FR"/>
        </w:rPr>
        <w:t>’</w:t>
      </w:r>
      <w:r w:rsidR="00960750" w:rsidRPr="00A16763">
        <w:rPr>
          <w:szCs w:val="24"/>
          <w:lang w:val="fr-FR"/>
        </w:rPr>
        <w:t>ils ont ressenti pendant leur privation de liberté. Ils</w:t>
      </w:r>
      <w:r w:rsidR="00960750" w:rsidRPr="00A16763">
        <w:rPr>
          <w:noProof/>
          <w:szCs w:val="24"/>
          <w:lang w:val="fr-FR"/>
        </w:rPr>
        <w:t xml:space="preserve"> </w:t>
      </w:r>
      <w:bookmarkStart w:id="739" w:name="_DV_M809"/>
      <w:bookmarkEnd w:id="739"/>
      <w:r w:rsidRPr="00A16763">
        <w:rPr>
          <w:noProof/>
          <w:szCs w:val="24"/>
          <w:lang w:val="fr-FR"/>
        </w:rPr>
        <w:t>réclament</w:t>
      </w:r>
      <w:r w:rsidR="004D3256" w:rsidRPr="00A16763">
        <w:rPr>
          <w:szCs w:val="24"/>
          <w:lang w:val="fr-FR"/>
        </w:rPr>
        <w:t xml:space="preserve"> 15</w:t>
      </w:r>
      <w:r w:rsidR="00CC5126" w:rsidRPr="00A16763">
        <w:rPr>
          <w:szCs w:val="24"/>
          <w:lang w:val="fr-FR"/>
        </w:rPr>
        <w:t> </w:t>
      </w:r>
      <w:r w:rsidR="004D3256" w:rsidRPr="00A16763">
        <w:rPr>
          <w:szCs w:val="24"/>
          <w:lang w:val="fr-FR"/>
        </w:rPr>
        <w:t>000</w:t>
      </w:r>
      <w:bookmarkStart w:id="740" w:name="_DV_M810"/>
      <w:bookmarkEnd w:id="740"/>
      <w:r w:rsidR="00CC5126" w:rsidRPr="00A16763">
        <w:rPr>
          <w:szCs w:val="24"/>
          <w:lang w:val="fr-FR"/>
        </w:rPr>
        <w:t> </w:t>
      </w:r>
      <w:r w:rsidR="00EC6427" w:rsidRPr="00A16763">
        <w:rPr>
          <w:szCs w:val="24"/>
          <w:lang w:val="fr-FR"/>
        </w:rPr>
        <w:t>EUR</w:t>
      </w:r>
      <w:bookmarkStart w:id="741" w:name="_DV_M811"/>
      <w:bookmarkEnd w:id="741"/>
      <w:r w:rsidR="004D3256" w:rsidRPr="00A16763">
        <w:rPr>
          <w:szCs w:val="24"/>
          <w:lang w:val="fr-FR"/>
        </w:rPr>
        <w:t xml:space="preserve"> chacun, y compris pour les mineurs</w:t>
      </w:r>
      <w:r w:rsidR="00C36D74" w:rsidRPr="00A16763">
        <w:rPr>
          <w:szCs w:val="24"/>
          <w:lang w:val="fr-FR"/>
        </w:rPr>
        <w:t xml:space="preserve"> membres de leur</w:t>
      </w:r>
      <w:r w:rsidR="004D3256" w:rsidRPr="00A16763">
        <w:rPr>
          <w:szCs w:val="24"/>
          <w:lang w:val="fr-FR"/>
        </w:rPr>
        <w:t xml:space="preserve"> famille</w:t>
      </w:r>
      <w:r w:rsidR="00C36D74" w:rsidRPr="00A16763">
        <w:rPr>
          <w:szCs w:val="24"/>
          <w:lang w:val="fr-FR"/>
        </w:rPr>
        <w:t xml:space="preserve"> et qui ont été détenus avec eux</w:t>
      </w:r>
      <w:r w:rsidR="00EC6427" w:rsidRPr="00A16763">
        <w:rPr>
          <w:szCs w:val="24"/>
          <w:lang w:val="fr-FR"/>
        </w:rPr>
        <w:t>.</w:t>
      </w:r>
    </w:p>
    <w:p w:rsidR="00EC6427" w:rsidRPr="00A16763" w:rsidRDefault="009907EA">
      <w:pPr>
        <w:pStyle w:val="JuPara"/>
        <w:outlineLvl w:val="0"/>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105</w:t>
      </w:r>
      <w:r w:rsidRPr="00A16763">
        <w:rPr>
          <w:szCs w:val="24"/>
          <w:lang w:val="fr-FR"/>
        </w:rPr>
        <w:fldChar w:fldCharType="end"/>
      </w:r>
      <w:bookmarkStart w:id="742" w:name="_DV_M812"/>
      <w:bookmarkEnd w:id="742"/>
      <w:r w:rsidR="00960750" w:rsidRPr="00A16763">
        <w:rPr>
          <w:szCs w:val="24"/>
          <w:lang w:val="fr-FR"/>
        </w:rPr>
        <w:t>.</w:t>
      </w:r>
      <w:r w:rsidR="00F17D98">
        <w:rPr>
          <w:szCs w:val="24"/>
          <w:lang w:val="fr-FR"/>
        </w:rPr>
        <w:t>  </w:t>
      </w:r>
      <w:r w:rsidR="00960750" w:rsidRPr="00A16763">
        <w:rPr>
          <w:szCs w:val="24"/>
          <w:lang w:val="fr-FR"/>
        </w:rPr>
        <w:t>Le Gouvernement considère que cette somme est excessive et que le constat de violation constituerait une satisfaction équitable suffisante.</w:t>
      </w:r>
    </w:p>
    <w:p w:rsidR="00EC6427" w:rsidRPr="00A16763" w:rsidRDefault="009907EA">
      <w:pPr>
        <w:pStyle w:val="JuPara"/>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106</w:t>
      </w:r>
      <w:r w:rsidRPr="00A16763">
        <w:rPr>
          <w:szCs w:val="24"/>
          <w:lang w:val="fr-FR"/>
        </w:rPr>
        <w:fldChar w:fldCharType="end"/>
      </w:r>
      <w:bookmarkStart w:id="743" w:name="_DV_M813"/>
      <w:bookmarkEnd w:id="743"/>
      <w:r w:rsidR="00EC6427" w:rsidRPr="00A16763">
        <w:rPr>
          <w:szCs w:val="24"/>
          <w:lang w:val="fr-FR"/>
        </w:rPr>
        <w:t>.</w:t>
      </w:r>
      <w:r w:rsidR="00F17D98">
        <w:rPr>
          <w:szCs w:val="24"/>
          <w:lang w:val="fr-FR"/>
        </w:rPr>
        <w:t>  </w:t>
      </w:r>
      <w:r w:rsidR="00EC6427" w:rsidRPr="00A16763">
        <w:rPr>
          <w:szCs w:val="24"/>
          <w:lang w:val="fr-FR"/>
        </w:rPr>
        <w:t xml:space="preserve">La Cour </w:t>
      </w:r>
      <w:r w:rsidR="00091246" w:rsidRPr="00A16763">
        <w:rPr>
          <w:szCs w:val="24"/>
          <w:lang w:val="fr-FR"/>
        </w:rPr>
        <w:t xml:space="preserve">note que les trois enfants des deux premiers requérants et les deux </w:t>
      </w:r>
      <w:bookmarkStart w:id="744" w:name="_DV_C729"/>
      <w:r w:rsidR="009D1039" w:rsidRPr="00A16763">
        <w:rPr>
          <w:rStyle w:val="DeltaViewInsertion"/>
          <w:color w:val="auto"/>
          <w:szCs w:val="24"/>
          <w:u w:val="none"/>
          <w:lang w:val="fr-FR"/>
        </w:rPr>
        <w:t xml:space="preserve">enfants </w:t>
      </w:r>
      <w:bookmarkStart w:id="745" w:name="_DV_M814"/>
      <w:bookmarkEnd w:id="744"/>
      <w:bookmarkEnd w:id="745"/>
      <w:r w:rsidR="00091246" w:rsidRPr="00A16763">
        <w:rPr>
          <w:szCs w:val="24"/>
          <w:lang w:val="fr-FR"/>
        </w:rPr>
        <w:t>de la quatrième requérante ne font pas partie des requérants qui ont saisi la Cour. Seuls les requérants dont les noms figurent au paragraphe 1 du présent arrêt auraient donc droit à une éventuelle</w:t>
      </w:r>
      <w:r w:rsidR="00DB6E72" w:rsidRPr="00A16763">
        <w:rPr>
          <w:szCs w:val="24"/>
          <w:lang w:val="fr-FR"/>
        </w:rPr>
        <w:t xml:space="preserve"> indemnité.</w:t>
      </w:r>
    </w:p>
    <w:p w:rsidR="000F027A" w:rsidRDefault="00DB6E72">
      <w:pPr>
        <w:pStyle w:val="JuPara"/>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107</w:t>
      </w:r>
      <w:r w:rsidRPr="00A16763">
        <w:rPr>
          <w:szCs w:val="24"/>
          <w:lang w:val="fr-FR"/>
        </w:rPr>
        <w:fldChar w:fldCharType="end"/>
      </w:r>
      <w:bookmarkStart w:id="746" w:name="_DV_M815"/>
      <w:bookmarkEnd w:id="746"/>
      <w:r w:rsidRPr="00A16763">
        <w:rPr>
          <w:szCs w:val="24"/>
          <w:lang w:val="fr-FR"/>
        </w:rPr>
        <w:t>.</w:t>
      </w:r>
      <w:r w:rsidR="00F17D98">
        <w:rPr>
          <w:szCs w:val="24"/>
          <w:lang w:val="fr-FR"/>
        </w:rPr>
        <w:t>  </w:t>
      </w:r>
      <w:r w:rsidRPr="00A16763">
        <w:rPr>
          <w:szCs w:val="24"/>
          <w:lang w:val="fr-FR"/>
        </w:rPr>
        <w:t>La Cour considère que les requérants ont souffert d</w:t>
      </w:r>
      <w:bookmarkStart w:id="747" w:name="_DV_M816"/>
      <w:bookmarkEnd w:id="747"/>
      <w:r w:rsidR="00FA4D31">
        <w:rPr>
          <w:szCs w:val="24"/>
          <w:lang w:val="fr-FR"/>
        </w:rPr>
        <w:t>’</w:t>
      </w:r>
      <w:r w:rsidRPr="00A16763">
        <w:rPr>
          <w:szCs w:val="24"/>
          <w:lang w:val="fr-FR"/>
        </w:rPr>
        <w:t>un préjudice moral, du fait notamment de l</w:t>
      </w:r>
      <w:bookmarkStart w:id="748" w:name="_DV_M817"/>
      <w:bookmarkEnd w:id="748"/>
      <w:r w:rsidR="00FA4D31">
        <w:rPr>
          <w:szCs w:val="24"/>
          <w:lang w:val="fr-FR"/>
        </w:rPr>
        <w:t>’</w:t>
      </w:r>
      <w:r w:rsidRPr="00A16763">
        <w:rPr>
          <w:szCs w:val="24"/>
          <w:lang w:val="fr-FR"/>
        </w:rPr>
        <w:t>humiliation et de la frustration que leur a causées la violation de leurs droits garantis par les articles 3, 13 et 5 § 4 de la Convention. Ce préjudice moral ne se trouve pas suffisamment compensé par les constats de violation. Statuant en équité, la Cour considère qu</w:t>
      </w:r>
      <w:bookmarkStart w:id="749" w:name="_DV_M818"/>
      <w:bookmarkEnd w:id="749"/>
      <w:r w:rsidR="00FA4D31">
        <w:rPr>
          <w:szCs w:val="24"/>
          <w:lang w:val="fr-FR"/>
        </w:rPr>
        <w:t>’</w:t>
      </w:r>
      <w:r w:rsidRPr="00A16763">
        <w:rPr>
          <w:szCs w:val="24"/>
          <w:lang w:val="fr-FR"/>
        </w:rPr>
        <w:t>il y a lieu d</w:t>
      </w:r>
      <w:bookmarkStart w:id="750" w:name="_DV_M819"/>
      <w:bookmarkEnd w:id="750"/>
      <w:r w:rsidR="00FA4D31">
        <w:rPr>
          <w:szCs w:val="24"/>
          <w:lang w:val="fr-FR"/>
        </w:rPr>
        <w:t>’</w:t>
      </w:r>
      <w:r w:rsidRPr="00A16763">
        <w:rPr>
          <w:szCs w:val="24"/>
          <w:lang w:val="fr-FR"/>
        </w:rPr>
        <w:t xml:space="preserve">octroyer à chacun des requérants la somme </w:t>
      </w:r>
      <w:r w:rsidR="00F63124" w:rsidRPr="00A16763">
        <w:rPr>
          <w:szCs w:val="24"/>
          <w:lang w:val="fr-FR"/>
        </w:rPr>
        <w:t>de 12</w:t>
      </w:r>
      <w:r w:rsidR="00F17D98">
        <w:rPr>
          <w:szCs w:val="24"/>
          <w:lang w:val="fr-FR"/>
        </w:rPr>
        <w:t> </w:t>
      </w:r>
      <w:r w:rsidRPr="00A16763">
        <w:rPr>
          <w:szCs w:val="24"/>
          <w:lang w:val="fr-FR"/>
        </w:rPr>
        <w:t>000 EUR</w:t>
      </w:r>
      <w:bookmarkStart w:id="751" w:name="_DV_M820"/>
      <w:bookmarkEnd w:id="751"/>
      <w:r w:rsidRPr="00A16763">
        <w:rPr>
          <w:szCs w:val="24"/>
          <w:lang w:val="fr-FR"/>
        </w:rPr>
        <w:t xml:space="preserve"> pour préjudice moral, plus tout montant pouvant être dû à titre d</w:t>
      </w:r>
      <w:bookmarkStart w:id="752" w:name="_DV_M821"/>
      <w:bookmarkEnd w:id="752"/>
      <w:r w:rsidR="00FA4D31">
        <w:rPr>
          <w:szCs w:val="24"/>
          <w:lang w:val="fr-FR"/>
        </w:rPr>
        <w:t>’</w:t>
      </w:r>
      <w:r w:rsidRPr="00A16763">
        <w:rPr>
          <w:szCs w:val="24"/>
          <w:lang w:val="fr-FR"/>
        </w:rPr>
        <w:t>impôt à ce titre.</w:t>
      </w:r>
    </w:p>
    <w:p w:rsidR="00EC6427" w:rsidRPr="00A16763" w:rsidRDefault="00EC6427">
      <w:pPr>
        <w:pStyle w:val="JuHA"/>
        <w:outlineLvl w:val="0"/>
        <w:rPr>
          <w:szCs w:val="24"/>
          <w:lang w:val="fr-FR"/>
        </w:rPr>
      </w:pPr>
      <w:bookmarkStart w:id="753" w:name="_DV_M822"/>
      <w:bookmarkEnd w:id="753"/>
      <w:r w:rsidRPr="00A16763">
        <w:rPr>
          <w:szCs w:val="24"/>
          <w:lang w:val="fr-FR"/>
        </w:rPr>
        <w:t>B.</w:t>
      </w:r>
      <w:r w:rsidR="00F17D98">
        <w:rPr>
          <w:szCs w:val="24"/>
          <w:lang w:val="fr-FR"/>
        </w:rPr>
        <w:t>  </w:t>
      </w:r>
      <w:r w:rsidRPr="00A16763">
        <w:rPr>
          <w:szCs w:val="24"/>
          <w:lang w:val="fr-FR"/>
        </w:rPr>
        <w:t>Frais et dépens</w:t>
      </w:r>
    </w:p>
    <w:p w:rsidR="00EC6427" w:rsidRPr="00A16763" w:rsidRDefault="009907EA">
      <w:pPr>
        <w:pStyle w:val="JuPara"/>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108</w:t>
      </w:r>
      <w:r w:rsidRPr="00A16763">
        <w:rPr>
          <w:szCs w:val="24"/>
          <w:lang w:val="fr-FR"/>
        </w:rPr>
        <w:fldChar w:fldCharType="end"/>
      </w:r>
      <w:bookmarkStart w:id="754" w:name="_DV_M823"/>
      <w:bookmarkEnd w:id="754"/>
      <w:r w:rsidR="00EC6427" w:rsidRPr="00A16763">
        <w:rPr>
          <w:szCs w:val="24"/>
          <w:lang w:val="fr-FR"/>
        </w:rPr>
        <w:t>.</w:t>
      </w:r>
      <w:r w:rsidR="00F17D98">
        <w:rPr>
          <w:szCs w:val="24"/>
          <w:lang w:val="fr-FR"/>
        </w:rPr>
        <w:t>  </w:t>
      </w:r>
      <w:r w:rsidRPr="00A16763">
        <w:rPr>
          <w:noProof/>
          <w:szCs w:val="24"/>
          <w:lang w:val="fr-FR"/>
        </w:rPr>
        <w:t>Les requérants demandent</w:t>
      </w:r>
      <w:r w:rsidR="00F17D98">
        <w:rPr>
          <w:szCs w:val="24"/>
          <w:lang w:val="fr-FR"/>
        </w:rPr>
        <w:t xml:space="preserve"> également 1 </w:t>
      </w:r>
      <w:r w:rsidR="00122B19" w:rsidRPr="00A16763">
        <w:rPr>
          <w:szCs w:val="24"/>
          <w:lang w:val="fr-FR"/>
        </w:rPr>
        <w:t xml:space="preserve">000 </w:t>
      </w:r>
      <w:r w:rsidR="00EC6427" w:rsidRPr="00A16763">
        <w:rPr>
          <w:szCs w:val="24"/>
          <w:lang w:val="fr-FR"/>
        </w:rPr>
        <w:t xml:space="preserve">EUR pour les frais et dépens </w:t>
      </w:r>
      <w:r w:rsidR="00147398" w:rsidRPr="00A16763">
        <w:rPr>
          <w:szCs w:val="24"/>
          <w:lang w:val="fr-FR"/>
        </w:rPr>
        <w:t>engagés</w:t>
      </w:r>
      <w:r w:rsidR="00122B19" w:rsidRPr="00A16763">
        <w:rPr>
          <w:szCs w:val="24"/>
          <w:lang w:val="fr-FR"/>
        </w:rPr>
        <w:t xml:space="preserve"> devant </w:t>
      </w:r>
      <w:r w:rsidR="00EC6427" w:rsidRPr="00A16763">
        <w:rPr>
          <w:szCs w:val="24"/>
          <w:lang w:val="fr-FR"/>
        </w:rPr>
        <w:t>la Cour.</w:t>
      </w:r>
    </w:p>
    <w:p w:rsidR="00EC6427" w:rsidRPr="00A16763" w:rsidRDefault="009907EA">
      <w:pPr>
        <w:pStyle w:val="JuPara"/>
        <w:outlineLvl w:val="0"/>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109</w:t>
      </w:r>
      <w:r w:rsidRPr="00A16763">
        <w:rPr>
          <w:szCs w:val="24"/>
          <w:lang w:val="fr-FR"/>
        </w:rPr>
        <w:fldChar w:fldCharType="end"/>
      </w:r>
      <w:bookmarkStart w:id="755" w:name="_DV_M824"/>
      <w:bookmarkEnd w:id="755"/>
      <w:r w:rsidR="00960750" w:rsidRPr="00A16763">
        <w:rPr>
          <w:szCs w:val="24"/>
          <w:lang w:val="fr-FR"/>
        </w:rPr>
        <w:t>.</w:t>
      </w:r>
      <w:r w:rsidR="00F17D98">
        <w:rPr>
          <w:szCs w:val="24"/>
          <w:lang w:val="fr-FR"/>
        </w:rPr>
        <w:t>  </w:t>
      </w:r>
      <w:r w:rsidR="00960750" w:rsidRPr="00A16763">
        <w:rPr>
          <w:szCs w:val="24"/>
          <w:lang w:val="fr-FR"/>
        </w:rPr>
        <w:t>Le Gouvernement ne présente pas d</w:t>
      </w:r>
      <w:r w:rsidR="00FA4D31">
        <w:rPr>
          <w:szCs w:val="24"/>
          <w:lang w:val="fr-FR"/>
        </w:rPr>
        <w:t>’</w:t>
      </w:r>
      <w:r w:rsidR="00960750" w:rsidRPr="00A16763">
        <w:rPr>
          <w:szCs w:val="24"/>
          <w:lang w:val="fr-FR"/>
        </w:rPr>
        <w:t>observations quant à cette prétention.</w:t>
      </w:r>
    </w:p>
    <w:p w:rsidR="00EC6427" w:rsidRPr="00A16763" w:rsidRDefault="009907EA">
      <w:pPr>
        <w:pStyle w:val="JuPara"/>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110</w:t>
      </w:r>
      <w:r w:rsidRPr="00A16763">
        <w:rPr>
          <w:szCs w:val="24"/>
          <w:lang w:val="fr-FR"/>
        </w:rPr>
        <w:fldChar w:fldCharType="end"/>
      </w:r>
      <w:bookmarkStart w:id="756" w:name="_DV_M825"/>
      <w:bookmarkEnd w:id="756"/>
      <w:r w:rsidR="00EC6427" w:rsidRPr="00A16763">
        <w:rPr>
          <w:szCs w:val="24"/>
          <w:lang w:val="fr-FR"/>
        </w:rPr>
        <w:t>.</w:t>
      </w:r>
      <w:r w:rsidR="00F17D98">
        <w:rPr>
          <w:szCs w:val="24"/>
          <w:lang w:val="fr-FR"/>
        </w:rPr>
        <w:t>  </w:t>
      </w:r>
      <w:r w:rsidRPr="00A16763">
        <w:rPr>
          <w:noProof/>
          <w:szCs w:val="24"/>
          <w:lang w:val="fr-FR"/>
        </w:rPr>
        <w:t>Selon la jurisprudence de la Cour, un requérant ne peut obtenir le remboursement de ses frais et dépens que dans la mesure où se trouvent établis leur réalité, leur nécessité et le caractère raisonnable de leur taux. En l</w:t>
      </w:r>
      <w:r w:rsidR="00FA4D31">
        <w:rPr>
          <w:noProof/>
          <w:szCs w:val="24"/>
          <w:lang w:val="fr-FR"/>
        </w:rPr>
        <w:t>’</w:t>
      </w:r>
      <w:r w:rsidRPr="00A16763">
        <w:rPr>
          <w:noProof/>
          <w:szCs w:val="24"/>
          <w:lang w:val="fr-FR"/>
        </w:rPr>
        <w:t>espèce et compte</w:t>
      </w:r>
      <w:bookmarkStart w:id="757" w:name="_DV_M826"/>
      <w:bookmarkEnd w:id="757"/>
      <w:r w:rsidR="00EE1D67" w:rsidRPr="00A16763">
        <w:rPr>
          <w:szCs w:val="24"/>
          <w:lang w:val="fr-FR"/>
        </w:rPr>
        <w:t xml:space="preserve"> </w:t>
      </w:r>
      <w:r w:rsidR="009D29DE" w:rsidRPr="00A16763">
        <w:rPr>
          <w:szCs w:val="24"/>
          <w:lang w:val="fr-FR"/>
        </w:rPr>
        <w:t>tenu des documents en sa possession</w:t>
      </w:r>
      <w:r w:rsidR="00960750" w:rsidRPr="00A16763">
        <w:rPr>
          <w:szCs w:val="24"/>
          <w:lang w:val="fr-FR"/>
        </w:rPr>
        <w:t xml:space="preserve"> (les </w:t>
      </w:r>
      <w:r w:rsidR="00B21427" w:rsidRPr="00A16763">
        <w:rPr>
          <w:szCs w:val="24"/>
          <w:lang w:val="fr-FR"/>
        </w:rPr>
        <w:t xml:space="preserve">deux </w:t>
      </w:r>
      <w:r w:rsidR="00960750" w:rsidRPr="00A16763">
        <w:rPr>
          <w:szCs w:val="24"/>
          <w:lang w:val="fr-FR"/>
        </w:rPr>
        <w:t>factures fournies par les avocats des requérants)</w:t>
      </w:r>
      <w:r w:rsidR="009D29DE" w:rsidRPr="00A16763">
        <w:rPr>
          <w:szCs w:val="24"/>
          <w:lang w:val="fr-FR"/>
        </w:rPr>
        <w:t xml:space="preserve"> et </w:t>
      </w:r>
      <w:r w:rsidR="00EE1D67" w:rsidRPr="00A16763">
        <w:rPr>
          <w:szCs w:val="24"/>
          <w:lang w:val="fr-FR"/>
        </w:rPr>
        <w:t>de sa jurisprudence</w:t>
      </w:r>
      <w:r w:rsidR="00EC6427" w:rsidRPr="00A16763">
        <w:rPr>
          <w:szCs w:val="24"/>
          <w:lang w:val="fr-FR"/>
        </w:rPr>
        <w:t>, la Cour estime raisonnable la somme</w:t>
      </w:r>
      <w:r w:rsidR="00942C3B" w:rsidRPr="00A16763">
        <w:rPr>
          <w:szCs w:val="24"/>
          <w:lang w:val="fr-FR"/>
        </w:rPr>
        <w:t xml:space="preserve"> réclamée</w:t>
      </w:r>
      <w:r w:rsidR="00EC6427" w:rsidRPr="00A16763">
        <w:rPr>
          <w:szCs w:val="24"/>
          <w:lang w:val="fr-FR"/>
        </w:rPr>
        <w:t xml:space="preserve"> et l</w:t>
      </w:r>
      <w:r w:rsidR="00FA4D31">
        <w:rPr>
          <w:szCs w:val="24"/>
          <w:lang w:val="fr-FR"/>
        </w:rPr>
        <w:t>’</w:t>
      </w:r>
      <w:r w:rsidR="00EC6427" w:rsidRPr="00A16763">
        <w:rPr>
          <w:szCs w:val="24"/>
          <w:lang w:val="fr-FR"/>
        </w:rPr>
        <w:t xml:space="preserve">accorde </w:t>
      </w:r>
      <w:r w:rsidRPr="00A16763">
        <w:rPr>
          <w:noProof/>
          <w:szCs w:val="24"/>
          <w:lang w:val="fr-FR"/>
        </w:rPr>
        <w:t>aux requérants</w:t>
      </w:r>
      <w:r w:rsidR="00EC6427" w:rsidRPr="00A16763">
        <w:rPr>
          <w:szCs w:val="24"/>
          <w:lang w:val="fr-FR"/>
        </w:rPr>
        <w:t>.</w:t>
      </w:r>
    </w:p>
    <w:p w:rsidR="00EC6427" w:rsidRPr="00A16763" w:rsidRDefault="00EC6427">
      <w:pPr>
        <w:pStyle w:val="JuHA"/>
        <w:outlineLvl w:val="0"/>
        <w:rPr>
          <w:szCs w:val="24"/>
          <w:lang w:val="fr-FR"/>
        </w:rPr>
      </w:pPr>
      <w:bookmarkStart w:id="758" w:name="_DV_M827"/>
      <w:bookmarkEnd w:id="758"/>
      <w:r w:rsidRPr="00A16763">
        <w:rPr>
          <w:szCs w:val="24"/>
          <w:lang w:val="fr-FR"/>
        </w:rPr>
        <w:t>C.</w:t>
      </w:r>
      <w:r w:rsidR="00F17D98">
        <w:rPr>
          <w:szCs w:val="24"/>
          <w:lang w:val="fr-FR"/>
        </w:rPr>
        <w:t>  </w:t>
      </w:r>
      <w:r w:rsidRPr="00A16763">
        <w:rPr>
          <w:szCs w:val="24"/>
          <w:lang w:val="fr-FR"/>
        </w:rPr>
        <w:t>Intérêts moratoires</w:t>
      </w:r>
    </w:p>
    <w:p w:rsidR="00EC6427" w:rsidRPr="00A16763" w:rsidRDefault="009907EA">
      <w:pPr>
        <w:pStyle w:val="JuPara"/>
        <w:rPr>
          <w:szCs w:val="24"/>
          <w:lang w:val="fr-FR"/>
        </w:rPr>
      </w:pPr>
      <w:r w:rsidRPr="00A16763">
        <w:rPr>
          <w:szCs w:val="24"/>
          <w:lang w:val="fr-FR"/>
        </w:rPr>
        <w:fldChar w:fldCharType="begin"/>
      </w:r>
      <w:r w:rsidRPr="00A16763">
        <w:rPr>
          <w:szCs w:val="24"/>
          <w:lang w:val="fr-FR"/>
        </w:rPr>
        <w:instrText xml:space="preserve"> SEQ level0 \*arabic </w:instrText>
      </w:r>
      <w:r w:rsidRPr="00A16763">
        <w:rPr>
          <w:szCs w:val="24"/>
          <w:lang w:val="fr-FR"/>
        </w:rPr>
        <w:fldChar w:fldCharType="separate"/>
      </w:r>
      <w:r w:rsidR="001972DC">
        <w:rPr>
          <w:noProof/>
          <w:szCs w:val="24"/>
          <w:lang w:val="fr-FR"/>
        </w:rPr>
        <w:t>111</w:t>
      </w:r>
      <w:r w:rsidRPr="00A16763">
        <w:rPr>
          <w:szCs w:val="24"/>
          <w:lang w:val="fr-FR"/>
        </w:rPr>
        <w:fldChar w:fldCharType="end"/>
      </w:r>
      <w:bookmarkStart w:id="759" w:name="_DV_M828"/>
      <w:bookmarkEnd w:id="759"/>
      <w:r w:rsidR="00EC6427" w:rsidRPr="00A16763">
        <w:rPr>
          <w:szCs w:val="24"/>
          <w:lang w:val="fr-FR"/>
        </w:rPr>
        <w:t>.</w:t>
      </w:r>
      <w:r w:rsidR="00F17D98">
        <w:rPr>
          <w:szCs w:val="24"/>
          <w:lang w:val="fr-FR"/>
        </w:rPr>
        <w:t>  </w:t>
      </w:r>
      <w:r w:rsidR="00EC6427" w:rsidRPr="00A16763">
        <w:rPr>
          <w:szCs w:val="24"/>
          <w:lang w:val="fr-FR"/>
        </w:rPr>
        <w:t xml:space="preserve">La Cour juge approprié de </w:t>
      </w:r>
      <w:r w:rsidR="0053642D" w:rsidRPr="00A16763">
        <w:rPr>
          <w:szCs w:val="24"/>
          <w:lang w:val="fr-FR"/>
        </w:rPr>
        <w:t>calquer</w:t>
      </w:r>
      <w:r w:rsidR="00EC6427" w:rsidRPr="00A16763">
        <w:rPr>
          <w:szCs w:val="24"/>
          <w:lang w:val="fr-FR"/>
        </w:rPr>
        <w:t xml:space="preserve"> le taux des intérêts moratoires sur le taux d</w:t>
      </w:r>
      <w:r w:rsidR="00FA4D31">
        <w:rPr>
          <w:szCs w:val="24"/>
          <w:lang w:val="fr-FR"/>
        </w:rPr>
        <w:t>’</w:t>
      </w:r>
      <w:r w:rsidR="00EC6427" w:rsidRPr="00A16763">
        <w:rPr>
          <w:szCs w:val="24"/>
          <w:lang w:val="fr-FR"/>
        </w:rPr>
        <w:t>intérêt de la facilité de prêt marginal de la Banque centrale européenne majoré de trois points de pourcentage.</w:t>
      </w:r>
    </w:p>
    <w:p w:rsidR="00EC6427" w:rsidRPr="00A16763" w:rsidRDefault="00EC6427">
      <w:pPr>
        <w:pStyle w:val="JuHHead"/>
        <w:rPr>
          <w:szCs w:val="24"/>
          <w:lang w:val="fr-FR"/>
        </w:rPr>
      </w:pPr>
      <w:bookmarkStart w:id="760" w:name="_DV_M829"/>
      <w:bookmarkEnd w:id="760"/>
      <w:r w:rsidRPr="00A16763">
        <w:rPr>
          <w:szCs w:val="24"/>
          <w:lang w:val="fr-FR"/>
        </w:rPr>
        <w:t>PAR CES MOTIFS, LA COUR</w:t>
      </w:r>
      <w:r w:rsidR="009907EA" w:rsidRPr="00A16763">
        <w:rPr>
          <w:noProof/>
          <w:szCs w:val="24"/>
          <w:lang w:val="fr-FR"/>
        </w:rPr>
        <w:t>, À L</w:t>
      </w:r>
      <w:r w:rsidR="00FA4D31">
        <w:rPr>
          <w:noProof/>
          <w:szCs w:val="24"/>
          <w:lang w:val="fr-FR"/>
        </w:rPr>
        <w:t>’</w:t>
      </w:r>
      <w:r w:rsidR="000278AE">
        <w:rPr>
          <w:noProof/>
          <w:szCs w:val="24"/>
          <w:lang w:val="fr-FR"/>
        </w:rPr>
        <w:t>UNANIMITÉ,</w:t>
      </w:r>
    </w:p>
    <w:p w:rsidR="00620664" w:rsidRPr="00620664" w:rsidRDefault="003A57F5" w:rsidP="00620664">
      <w:pPr>
        <w:pStyle w:val="JuList"/>
        <w:rPr>
          <w:lang w:val="fr-FR"/>
        </w:rPr>
      </w:pPr>
      <w:bookmarkStart w:id="761" w:name="_DV_M830"/>
      <w:bookmarkStart w:id="762" w:name="_DV_M832"/>
      <w:bookmarkEnd w:id="761"/>
      <w:bookmarkEnd w:id="762"/>
      <w:r>
        <w:rPr>
          <w:szCs w:val="24"/>
          <w:lang w:val="fr-FR"/>
        </w:rPr>
        <w:t>1</w:t>
      </w:r>
      <w:r w:rsidR="00E168C6" w:rsidRPr="00A16763">
        <w:rPr>
          <w:szCs w:val="24"/>
          <w:lang w:val="fr-FR"/>
        </w:rPr>
        <w:t>.</w:t>
      </w:r>
      <w:r w:rsidR="00F17D98">
        <w:rPr>
          <w:szCs w:val="24"/>
          <w:lang w:val="fr-FR"/>
        </w:rPr>
        <w:t>  </w:t>
      </w:r>
      <w:r w:rsidR="00EC6427" w:rsidRPr="00A16763">
        <w:rPr>
          <w:i/>
          <w:szCs w:val="24"/>
          <w:lang w:val="fr-FR"/>
        </w:rPr>
        <w:t>Déclare</w:t>
      </w:r>
      <w:r w:rsidR="00EC6427" w:rsidRPr="00A16763">
        <w:rPr>
          <w:szCs w:val="24"/>
          <w:lang w:val="fr-FR"/>
        </w:rPr>
        <w:t xml:space="preserve"> </w:t>
      </w:r>
      <w:r w:rsidR="009907EA" w:rsidRPr="00A16763">
        <w:rPr>
          <w:noProof/>
          <w:szCs w:val="24"/>
          <w:lang w:val="fr-FR"/>
        </w:rPr>
        <w:t>la requête recevable</w:t>
      </w:r>
      <w:bookmarkStart w:id="763" w:name="_DV_M833"/>
      <w:bookmarkEnd w:id="763"/>
      <w:r w:rsidR="00296FA5" w:rsidRPr="00A16763">
        <w:rPr>
          <w:noProof/>
          <w:szCs w:val="24"/>
          <w:lang w:val="fr-FR"/>
        </w:rPr>
        <w:t xml:space="preserve"> </w:t>
      </w:r>
      <w:r w:rsidR="00620664" w:rsidRPr="00620664">
        <w:rPr>
          <w:lang w:val="fr-FR"/>
        </w:rPr>
        <w:t xml:space="preserve">quant aux griefs </w:t>
      </w:r>
      <w:r w:rsidR="00624197">
        <w:rPr>
          <w:lang w:val="fr-FR"/>
        </w:rPr>
        <w:t xml:space="preserve">relatifs aux conditions de détention et ceux </w:t>
      </w:r>
      <w:r w:rsidR="00620664" w:rsidRPr="00620664">
        <w:rPr>
          <w:lang w:val="fr-FR"/>
        </w:rPr>
        <w:t xml:space="preserve">tirés </w:t>
      </w:r>
      <w:r w:rsidR="00620664">
        <w:rPr>
          <w:lang w:val="fr-FR"/>
        </w:rPr>
        <w:t>l</w:t>
      </w:r>
      <w:r w:rsidR="00FA4D31">
        <w:rPr>
          <w:lang w:val="fr-FR"/>
        </w:rPr>
        <w:t>’</w:t>
      </w:r>
      <w:r w:rsidR="00624197">
        <w:rPr>
          <w:lang w:val="fr-FR"/>
        </w:rPr>
        <w:t xml:space="preserve">article 5 </w:t>
      </w:r>
      <w:r w:rsidR="00620664" w:rsidRPr="00620664">
        <w:rPr>
          <w:lang w:val="fr-FR"/>
        </w:rPr>
        <w:t>de la Convention et irrecevable pour le surplus ;</w:t>
      </w:r>
    </w:p>
    <w:p w:rsidR="00EC6427" w:rsidRPr="00A16763" w:rsidRDefault="00EC6427">
      <w:pPr>
        <w:pStyle w:val="JuList"/>
        <w:rPr>
          <w:szCs w:val="24"/>
          <w:lang w:val="fr-FR"/>
        </w:rPr>
      </w:pPr>
    </w:p>
    <w:p w:rsidR="00EC6427" w:rsidRPr="00A16763" w:rsidRDefault="003A57F5">
      <w:pPr>
        <w:pStyle w:val="JuList"/>
        <w:rPr>
          <w:szCs w:val="24"/>
          <w:lang w:val="fr-FR"/>
        </w:rPr>
      </w:pPr>
      <w:bookmarkStart w:id="764" w:name="_DV_M834"/>
      <w:bookmarkEnd w:id="764"/>
      <w:r>
        <w:rPr>
          <w:szCs w:val="24"/>
          <w:lang w:val="fr-FR"/>
        </w:rPr>
        <w:t>2</w:t>
      </w:r>
      <w:r w:rsidR="00E168C6" w:rsidRPr="00A16763">
        <w:rPr>
          <w:szCs w:val="24"/>
          <w:lang w:val="fr-FR"/>
        </w:rPr>
        <w:t>.</w:t>
      </w:r>
      <w:r w:rsidR="00F17D98">
        <w:rPr>
          <w:szCs w:val="24"/>
          <w:lang w:val="fr-FR"/>
        </w:rPr>
        <w:t>  </w:t>
      </w:r>
      <w:r w:rsidR="00D65AB3" w:rsidRPr="00A16763">
        <w:rPr>
          <w:i/>
          <w:szCs w:val="24"/>
          <w:lang w:val="fr-FR"/>
        </w:rPr>
        <w:t>Dit</w:t>
      </w:r>
      <w:r w:rsidR="00D65AB3" w:rsidRPr="00A16763">
        <w:rPr>
          <w:szCs w:val="24"/>
          <w:lang w:val="fr-FR"/>
        </w:rPr>
        <w:t xml:space="preserve"> </w:t>
      </w:r>
      <w:bookmarkStart w:id="765" w:name="_DV_M835"/>
      <w:bookmarkEnd w:id="765"/>
      <w:r w:rsidR="00EC6427" w:rsidRPr="00A16763">
        <w:rPr>
          <w:szCs w:val="24"/>
          <w:lang w:val="fr-FR"/>
        </w:rPr>
        <w:t>qu</w:t>
      </w:r>
      <w:r w:rsidR="00FA4D31">
        <w:rPr>
          <w:szCs w:val="24"/>
          <w:lang w:val="fr-FR"/>
        </w:rPr>
        <w:t>’</w:t>
      </w:r>
      <w:r w:rsidR="00EC6427" w:rsidRPr="00A16763">
        <w:rPr>
          <w:szCs w:val="24"/>
          <w:lang w:val="fr-FR"/>
        </w:rPr>
        <w:t>il y a eu violation de l</w:t>
      </w:r>
      <w:r w:rsidR="00FA4D31">
        <w:rPr>
          <w:szCs w:val="24"/>
          <w:lang w:val="fr-FR"/>
        </w:rPr>
        <w:t>’</w:t>
      </w:r>
      <w:r w:rsidR="00EC6427" w:rsidRPr="00A16763">
        <w:rPr>
          <w:szCs w:val="24"/>
          <w:lang w:val="fr-FR"/>
        </w:rPr>
        <w:t xml:space="preserve">article </w:t>
      </w:r>
      <w:r w:rsidR="00296FA5" w:rsidRPr="00A16763">
        <w:rPr>
          <w:szCs w:val="24"/>
          <w:lang w:val="fr-FR"/>
        </w:rPr>
        <w:t>3</w:t>
      </w:r>
      <w:r w:rsidR="00867AFB" w:rsidRPr="00A16763">
        <w:rPr>
          <w:szCs w:val="24"/>
          <w:lang w:val="fr-FR"/>
        </w:rPr>
        <w:t xml:space="preserve"> de la Convention ;</w:t>
      </w:r>
    </w:p>
    <w:p w:rsidR="00624197" w:rsidRDefault="00624197" w:rsidP="00624197">
      <w:pPr>
        <w:pStyle w:val="JuList"/>
        <w:rPr>
          <w:szCs w:val="24"/>
          <w:lang w:val="fr-FR"/>
        </w:rPr>
      </w:pPr>
    </w:p>
    <w:p w:rsidR="00624197" w:rsidRPr="00A16763" w:rsidRDefault="00624197" w:rsidP="00624197">
      <w:pPr>
        <w:pStyle w:val="JuList"/>
        <w:rPr>
          <w:szCs w:val="24"/>
          <w:lang w:val="fr-FR"/>
        </w:rPr>
      </w:pPr>
      <w:r>
        <w:rPr>
          <w:szCs w:val="24"/>
          <w:lang w:val="fr-FR"/>
        </w:rPr>
        <w:t>3</w:t>
      </w:r>
      <w:r w:rsidRPr="00A16763">
        <w:rPr>
          <w:szCs w:val="24"/>
          <w:lang w:val="fr-FR"/>
        </w:rPr>
        <w:t>.</w:t>
      </w:r>
      <w:r w:rsidR="00F17D98">
        <w:rPr>
          <w:szCs w:val="24"/>
          <w:lang w:val="fr-FR"/>
        </w:rPr>
        <w:t>  </w:t>
      </w:r>
      <w:r w:rsidRPr="00A16763">
        <w:rPr>
          <w:i/>
          <w:szCs w:val="24"/>
          <w:lang w:val="fr-FR"/>
        </w:rPr>
        <w:t>Dit</w:t>
      </w:r>
      <w:r w:rsidRPr="00A16763">
        <w:rPr>
          <w:szCs w:val="24"/>
          <w:lang w:val="fr-FR"/>
        </w:rPr>
        <w:t xml:space="preserve"> qu</w:t>
      </w:r>
      <w:r w:rsidR="00FA4D31">
        <w:rPr>
          <w:szCs w:val="24"/>
          <w:lang w:val="fr-FR"/>
        </w:rPr>
        <w:t>’</w:t>
      </w:r>
      <w:r w:rsidRPr="00A16763">
        <w:rPr>
          <w:szCs w:val="24"/>
          <w:lang w:val="fr-FR"/>
        </w:rPr>
        <w:t>il n</w:t>
      </w:r>
      <w:r w:rsidR="00FA4D31">
        <w:rPr>
          <w:szCs w:val="24"/>
          <w:lang w:val="fr-FR"/>
        </w:rPr>
        <w:t>’</w:t>
      </w:r>
      <w:r w:rsidRPr="00A16763">
        <w:rPr>
          <w:szCs w:val="24"/>
          <w:lang w:val="fr-FR"/>
        </w:rPr>
        <w:t>est pas nécessaire de</w:t>
      </w:r>
      <w:r>
        <w:rPr>
          <w:szCs w:val="24"/>
          <w:lang w:val="fr-FR"/>
        </w:rPr>
        <w:t xml:space="preserve"> se prononcer séparément sur le grief tiré</w:t>
      </w:r>
      <w:r w:rsidRPr="00A16763">
        <w:rPr>
          <w:szCs w:val="24"/>
          <w:lang w:val="fr-FR"/>
        </w:rPr>
        <w:t xml:space="preserve"> </w:t>
      </w:r>
      <w:r w:rsidR="00F17D98">
        <w:rPr>
          <w:szCs w:val="24"/>
          <w:lang w:val="fr-FR"/>
        </w:rPr>
        <w:t>de l</w:t>
      </w:r>
      <w:r w:rsidR="00FA4D31">
        <w:rPr>
          <w:szCs w:val="24"/>
          <w:lang w:val="fr-FR"/>
        </w:rPr>
        <w:t>’</w:t>
      </w:r>
      <w:r w:rsidR="00F17D98">
        <w:rPr>
          <w:szCs w:val="24"/>
          <w:lang w:val="fr-FR"/>
        </w:rPr>
        <w:t xml:space="preserve">article </w:t>
      </w:r>
      <w:r>
        <w:rPr>
          <w:szCs w:val="24"/>
          <w:lang w:val="fr-FR"/>
        </w:rPr>
        <w:t>8</w:t>
      </w:r>
      <w:r w:rsidRPr="00A16763">
        <w:rPr>
          <w:szCs w:val="24"/>
          <w:lang w:val="fr-FR"/>
        </w:rPr>
        <w:t xml:space="preserve"> de la Convention</w:t>
      </w:r>
      <w:r w:rsidR="005B551D">
        <w:rPr>
          <w:szCs w:val="24"/>
          <w:lang w:val="fr-FR"/>
        </w:rPr>
        <w:t xml:space="preserve"> au regard des conditions de détention</w:t>
      </w:r>
      <w:r w:rsidRPr="00A16763">
        <w:rPr>
          <w:szCs w:val="24"/>
          <w:lang w:val="fr-FR"/>
        </w:rPr>
        <w:t xml:space="preserve"> ;</w:t>
      </w:r>
    </w:p>
    <w:p w:rsidR="00EC6427" w:rsidRPr="00A16763" w:rsidRDefault="00EC6427">
      <w:pPr>
        <w:pStyle w:val="JuList"/>
        <w:rPr>
          <w:szCs w:val="24"/>
          <w:lang w:val="fr-FR"/>
        </w:rPr>
      </w:pPr>
    </w:p>
    <w:p w:rsidR="00296FA5" w:rsidRPr="00A16763" w:rsidRDefault="00624197">
      <w:pPr>
        <w:pStyle w:val="JuList"/>
        <w:rPr>
          <w:szCs w:val="24"/>
          <w:lang w:val="fr-FR"/>
        </w:rPr>
      </w:pPr>
      <w:bookmarkStart w:id="766" w:name="_DV_M836"/>
      <w:bookmarkEnd w:id="766"/>
      <w:r>
        <w:rPr>
          <w:szCs w:val="24"/>
          <w:lang w:val="fr-FR"/>
        </w:rPr>
        <w:t>4</w:t>
      </w:r>
      <w:r w:rsidR="00296FA5" w:rsidRPr="00A16763">
        <w:rPr>
          <w:szCs w:val="24"/>
          <w:lang w:val="fr-FR"/>
        </w:rPr>
        <w:t>.</w:t>
      </w:r>
      <w:r w:rsidR="00F17D98">
        <w:rPr>
          <w:szCs w:val="24"/>
          <w:lang w:val="fr-FR"/>
        </w:rPr>
        <w:t>  </w:t>
      </w:r>
      <w:r w:rsidR="00296FA5" w:rsidRPr="00A16763">
        <w:rPr>
          <w:i/>
          <w:szCs w:val="24"/>
          <w:lang w:val="fr-FR"/>
        </w:rPr>
        <w:t>Dit</w:t>
      </w:r>
      <w:r w:rsidR="00296FA5" w:rsidRPr="00A16763">
        <w:rPr>
          <w:szCs w:val="24"/>
          <w:lang w:val="fr-FR"/>
        </w:rPr>
        <w:t xml:space="preserve"> qu</w:t>
      </w:r>
      <w:r w:rsidR="00FA4D31">
        <w:rPr>
          <w:szCs w:val="24"/>
          <w:lang w:val="fr-FR"/>
        </w:rPr>
        <w:t>’</w:t>
      </w:r>
      <w:r w:rsidR="00296FA5" w:rsidRPr="00A16763">
        <w:rPr>
          <w:szCs w:val="24"/>
          <w:lang w:val="fr-FR"/>
        </w:rPr>
        <w:t>il y a eu violation de l</w:t>
      </w:r>
      <w:r w:rsidR="00FA4D31">
        <w:rPr>
          <w:szCs w:val="24"/>
          <w:lang w:val="fr-FR"/>
        </w:rPr>
        <w:t>’</w:t>
      </w:r>
      <w:r w:rsidR="00296FA5" w:rsidRPr="00A16763">
        <w:rPr>
          <w:szCs w:val="24"/>
          <w:lang w:val="fr-FR"/>
        </w:rPr>
        <w:t>article 13 de la Convention</w:t>
      </w:r>
      <w:bookmarkStart w:id="767" w:name="_DV_M837"/>
      <w:bookmarkEnd w:id="767"/>
      <w:r>
        <w:rPr>
          <w:szCs w:val="24"/>
          <w:lang w:val="fr-FR"/>
        </w:rPr>
        <w:t xml:space="preserve"> </w:t>
      </w:r>
      <w:r w:rsidR="00296FA5" w:rsidRPr="00A16763">
        <w:rPr>
          <w:szCs w:val="24"/>
          <w:lang w:val="fr-FR"/>
        </w:rPr>
        <w:t>;</w:t>
      </w:r>
    </w:p>
    <w:p w:rsidR="00362EF9" w:rsidRPr="00A16763" w:rsidRDefault="00362EF9">
      <w:pPr>
        <w:pStyle w:val="JuList"/>
        <w:rPr>
          <w:szCs w:val="24"/>
          <w:lang w:val="fr-FR"/>
        </w:rPr>
      </w:pPr>
      <w:bookmarkStart w:id="768" w:name="_DV_M838"/>
      <w:bookmarkEnd w:id="768"/>
    </w:p>
    <w:p w:rsidR="00362EF9" w:rsidRDefault="00624197">
      <w:pPr>
        <w:pStyle w:val="JuList"/>
        <w:rPr>
          <w:szCs w:val="24"/>
          <w:lang w:val="fr-FR"/>
        </w:rPr>
      </w:pPr>
      <w:bookmarkStart w:id="769" w:name="_DV_M845"/>
      <w:bookmarkEnd w:id="769"/>
      <w:r>
        <w:rPr>
          <w:szCs w:val="24"/>
          <w:lang w:val="fr-FR"/>
        </w:rPr>
        <w:t>5</w:t>
      </w:r>
      <w:r w:rsidR="00362EF9" w:rsidRPr="00A16763">
        <w:rPr>
          <w:szCs w:val="24"/>
          <w:lang w:val="fr-FR"/>
        </w:rPr>
        <w:t>.</w:t>
      </w:r>
      <w:r w:rsidR="00F17D98">
        <w:rPr>
          <w:szCs w:val="24"/>
          <w:lang w:val="fr-FR"/>
        </w:rPr>
        <w:t>  </w:t>
      </w:r>
      <w:r w:rsidR="00362EF9" w:rsidRPr="00A16763">
        <w:rPr>
          <w:i/>
          <w:szCs w:val="24"/>
          <w:lang w:val="fr-FR"/>
        </w:rPr>
        <w:t>Dit</w:t>
      </w:r>
      <w:r w:rsidR="00867AFB" w:rsidRPr="00A16763">
        <w:rPr>
          <w:noProof/>
          <w:szCs w:val="24"/>
          <w:lang w:val="fr-FR"/>
        </w:rPr>
        <w:t xml:space="preserve"> </w:t>
      </w:r>
      <w:r w:rsidR="00BD08B9" w:rsidRPr="00A16763">
        <w:rPr>
          <w:szCs w:val="24"/>
          <w:lang w:val="fr-FR"/>
        </w:rPr>
        <w:t>qu</w:t>
      </w:r>
      <w:bookmarkStart w:id="770" w:name="_DV_M846"/>
      <w:bookmarkEnd w:id="770"/>
      <w:r w:rsidR="00FA4D31">
        <w:rPr>
          <w:szCs w:val="24"/>
          <w:lang w:val="fr-FR"/>
        </w:rPr>
        <w:t>’</w:t>
      </w:r>
      <w:r w:rsidR="00BD08B9" w:rsidRPr="00A16763">
        <w:rPr>
          <w:szCs w:val="24"/>
          <w:lang w:val="fr-FR"/>
        </w:rPr>
        <w:t>il</w:t>
      </w:r>
      <w:r w:rsidR="00362EF9" w:rsidRPr="00A16763">
        <w:rPr>
          <w:szCs w:val="24"/>
          <w:lang w:val="fr-FR"/>
        </w:rPr>
        <w:t xml:space="preserve"> y a eu violation de l</w:t>
      </w:r>
      <w:bookmarkStart w:id="771" w:name="_DV_M847"/>
      <w:bookmarkEnd w:id="771"/>
      <w:r w:rsidR="00FA4D31">
        <w:rPr>
          <w:szCs w:val="24"/>
          <w:lang w:val="fr-FR"/>
        </w:rPr>
        <w:t>’</w:t>
      </w:r>
      <w:r w:rsidR="00362EF9" w:rsidRPr="00A16763">
        <w:rPr>
          <w:szCs w:val="24"/>
          <w:lang w:val="fr-FR"/>
        </w:rPr>
        <w:t>article 5 § 4 de la Convention ;</w:t>
      </w:r>
    </w:p>
    <w:p w:rsidR="005C02C3" w:rsidRDefault="005C02C3">
      <w:pPr>
        <w:pStyle w:val="JuList"/>
        <w:rPr>
          <w:szCs w:val="24"/>
          <w:lang w:val="fr-FR"/>
        </w:rPr>
      </w:pPr>
    </w:p>
    <w:p w:rsidR="00B86B15" w:rsidRPr="00A16763" w:rsidRDefault="00624197" w:rsidP="00B86B15">
      <w:pPr>
        <w:pStyle w:val="JuList"/>
        <w:rPr>
          <w:szCs w:val="24"/>
          <w:lang w:val="fr-FR"/>
        </w:rPr>
      </w:pPr>
      <w:r>
        <w:rPr>
          <w:szCs w:val="24"/>
          <w:lang w:val="fr-FR"/>
        </w:rPr>
        <w:t>6</w:t>
      </w:r>
      <w:r w:rsidR="00B86B15" w:rsidRPr="00A16763">
        <w:rPr>
          <w:szCs w:val="24"/>
          <w:lang w:val="fr-FR"/>
        </w:rPr>
        <w:t>.</w:t>
      </w:r>
      <w:r w:rsidR="00F17D98">
        <w:rPr>
          <w:szCs w:val="24"/>
          <w:lang w:val="fr-FR"/>
        </w:rPr>
        <w:t>  </w:t>
      </w:r>
      <w:r w:rsidR="00B86B15" w:rsidRPr="00A16763">
        <w:rPr>
          <w:i/>
          <w:szCs w:val="24"/>
          <w:lang w:val="fr-FR"/>
        </w:rPr>
        <w:t>Dit</w:t>
      </w:r>
      <w:r w:rsidR="00B86B15" w:rsidRPr="00A16763">
        <w:rPr>
          <w:szCs w:val="24"/>
          <w:lang w:val="fr-FR"/>
        </w:rPr>
        <w:t xml:space="preserve"> </w:t>
      </w:r>
      <w:bookmarkStart w:id="772" w:name="_DV_M839"/>
      <w:bookmarkEnd w:id="772"/>
      <w:r w:rsidR="00B86B15" w:rsidRPr="00A16763">
        <w:rPr>
          <w:szCs w:val="24"/>
          <w:lang w:val="fr-FR"/>
        </w:rPr>
        <w:t>qu</w:t>
      </w:r>
      <w:bookmarkStart w:id="773" w:name="_DV_M840"/>
      <w:bookmarkEnd w:id="773"/>
      <w:r w:rsidR="00FA4D31">
        <w:rPr>
          <w:szCs w:val="24"/>
          <w:lang w:val="fr-FR"/>
        </w:rPr>
        <w:t>’</w:t>
      </w:r>
      <w:r w:rsidR="00B86B15" w:rsidRPr="00A16763">
        <w:rPr>
          <w:szCs w:val="24"/>
          <w:lang w:val="fr-FR"/>
        </w:rPr>
        <w:t>il n</w:t>
      </w:r>
      <w:bookmarkStart w:id="774" w:name="_DV_M841"/>
      <w:bookmarkEnd w:id="774"/>
      <w:r w:rsidR="00FA4D31">
        <w:rPr>
          <w:szCs w:val="24"/>
          <w:lang w:val="fr-FR"/>
        </w:rPr>
        <w:t>’</w:t>
      </w:r>
      <w:r w:rsidR="00B86B15" w:rsidRPr="00A16763">
        <w:rPr>
          <w:szCs w:val="24"/>
          <w:lang w:val="fr-FR"/>
        </w:rPr>
        <w:t>est pas nécessaire de</w:t>
      </w:r>
      <w:r w:rsidR="00611C40">
        <w:rPr>
          <w:szCs w:val="24"/>
          <w:lang w:val="fr-FR"/>
        </w:rPr>
        <w:t xml:space="preserve"> se prononcer séparément sur le grief tiré</w:t>
      </w:r>
      <w:r w:rsidR="00B86B15" w:rsidRPr="00A16763">
        <w:rPr>
          <w:szCs w:val="24"/>
          <w:lang w:val="fr-FR"/>
        </w:rPr>
        <w:t xml:space="preserve"> </w:t>
      </w:r>
      <w:bookmarkStart w:id="775" w:name="_DV_C748"/>
      <w:r w:rsidR="00B86B15" w:rsidRPr="00A16763">
        <w:rPr>
          <w:rStyle w:val="DeltaViewInsertion"/>
          <w:color w:val="auto"/>
          <w:szCs w:val="24"/>
          <w:u w:val="none"/>
          <w:lang w:val="fr-FR"/>
        </w:rPr>
        <w:t>de l</w:t>
      </w:r>
      <w:r w:rsidR="00FA4D31">
        <w:rPr>
          <w:rStyle w:val="DeltaViewInsertion"/>
          <w:color w:val="auto"/>
          <w:szCs w:val="24"/>
          <w:u w:val="none"/>
          <w:lang w:val="fr-FR"/>
        </w:rPr>
        <w:t>’</w:t>
      </w:r>
      <w:r w:rsidR="00B86B15" w:rsidRPr="00A16763">
        <w:rPr>
          <w:rStyle w:val="DeltaViewInsertion"/>
          <w:color w:val="auto"/>
          <w:szCs w:val="24"/>
          <w:u w:val="none"/>
          <w:lang w:val="fr-FR"/>
        </w:rPr>
        <w:t>article</w:t>
      </w:r>
      <w:bookmarkStart w:id="776" w:name="_DV_M842"/>
      <w:bookmarkEnd w:id="775"/>
      <w:bookmarkEnd w:id="776"/>
      <w:r w:rsidR="00B86B15" w:rsidRPr="00A16763">
        <w:rPr>
          <w:szCs w:val="24"/>
          <w:lang w:val="fr-FR"/>
        </w:rPr>
        <w:t xml:space="preserve"> 5 </w:t>
      </w:r>
      <w:bookmarkStart w:id="777" w:name="_DV_M843"/>
      <w:bookmarkEnd w:id="777"/>
      <w:r w:rsidR="00611C40">
        <w:rPr>
          <w:szCs w:val="24"/>
          <w:lang w:val="fr-FR"/>
        </w:rPr>
        <w:t>§</w:t>
      </w:r>
      <w:r w:rsidR="00B86B15" w:rsidRPr="00A16763">
        <w:rPr>
          <w:szCs w:val="24"/>
          <w:lang w:val="fr-FR"/>
        </w:rPr>
        <w:t xml:space="preserve"> </w:t>
      </w:r>
      <w:r w:rsidR="005C02C3">
        <w:rPr>
          <w:szCs w:val="24"/>
          <w:lang w:val="fr-FR"/>
        </w:rPr>
        <w:t>2</w:t>
      </w:r>
      <w:bookmarkStart w:id="778" w:name="_DV_M844"/>
      <w:bookmarkEnd w:id="778"/>
      <w:r w:rsidR="00B86B15" w:rsidRPr="00A16763">
        <w:rPr>
          <w:szCs w:val="24"/>
          <w:lang w:val="fr-FR"/>
        </w:rPr>
        <w:t xml:space="preserve"> de la Convention ;</w:t>
      </w:r>
    </w:p>
    <w:p w:rsidR="00362EF9" w:rsidRPr="00A16763" w:rsidRDefault="00362EF9">
      <w:pPr>
        <w:pStyle w:val="JuList"/>
        <w:rPr>
          <w:szCs w:val="24"/>
          <w:lang w:val="fr-FR"/>
        </w:rPr>
      </w:pPr>
    </w:p>
    <w:p w:rsidR="00E84532" w:rsidRDefault="00624197" w:rsidP="00E84532">
      <w:pPr>
        <w:pStyle w:val="JuList"/>
        <w:rPr>
          <w:szCs w:val="24"/>
          <w:lang w:val="fr-FR"/>
        </w:rPr>
      </w:pPr>
      <w:bookmarkStart w:id="779" w:name="_DV_M848"/>
      <w:bookmarkStart w:id="780" w:name="_DV_M859"/>
      <w:bookmarkStart w:id="781" w:name="_DV_M863"/>
      <w:bookmarkEnd w:id="779"/>
      <w:bookmarkEnd w:id="780"/>
      <w:bookmarkEnd w:id="781"/>
      <w:r>
        <w:rPr>
          <w:szCs w:val="24"/>
          <w:lang w:val="fr-FR"/>
        </w:rPr>
        <w:t>7</w:t>
      </w:r>
      <w:r w:rsidR="00E84532" w:rsidRPr="00A16763">
        <w:rPr>
          <w:szCs w:val="24"/>
          <w:lang w:val="fr-FR"/>
        </w:rPr>
        <w:t>.</w:t>
      </w:r>
      <w:r w:rsidR="00F17D98">
        <w:rPr>
          <w:szCs w:val="24"/>
          <w:lang w:val="fr-FR"/>
        </w:rPr>
        <w:t>  </w:t>
      </w:r>
      <w:r w:rsidR="00E84532" w:rsidRPr="00A16763">
        <w:rPr>
          <w:i/>
          <w:szCs w:val="24"/>
          <w:lang w:val="fr-FR"/>
        </w:rPr>
        <w:t>Dit</w:t>
      </w:r>
      <w:r w:rsidR="00E84532" w:rsidRPr="00A16763">
        <w:rPr>
          <w:szCs w:val="24"/>
          <w:lang w:val="fr-FR"/>
        </w:rPr>
        <w:t xml:space="preserve"> qu</w:t>
      </w:r>
      <w:r w:rsidR="00FA4D31">
        <w:rPr>
          <w:szCs w:val="24"/>
          <w:lang w:val="fr-FR"/>
        </w:rPr>
        <w:t>’</w:t>
      </w:r>
      <w:r w:rsidR="00E84532" w:rsidRPr="00A16763">
        <w:rPr>
          <w:szCs w:val="24"/>
          <w:lang w:val="fr-FR"/>
        </w:rPr>
        <w:t xml:space="preserve">il </w:t>
      </w:r>
      <w:r w:rsidR="00E84532">
        <w:rPr>
          <w:szCs w:val="24"/>
          <w:lang w:val="fr-FR"/>
        </w:rPr>
        <w:t>n</w:t>
      </w:r>
      <w:r w:rsidR="00FA4D31">
        <w:rPr>
          <w:szCs w:val="24"/>
          <w:lang w:val="fr-FR"/>
        </w:rPr>
        <w:t>’</w:t>
      </w:r>
      <w:r w:rsidR="00E84532">
        <w:rPr>
          <w:szCs w:val="24"/>
          <w:lang w:val="fr-FR"/>
        </w:rPr>
        <w:t xml:space="preserve">y </w:t>
      </w:r>
      <w:r w:rsidR="00E84532" w:rsidRPr="00A16763">
        <w:rPr>
          <w:szCs w:val="24"/>
          <w:lang w:val="fr-FR"/>
        </w:rPr>
        <w:t xml:space="preserve">a </w:t>
      </w:r>
      <w:r w:rsidR="00E84532">
        <w:rPr>
          <w:szCs w:val="24"/>
          <w:lang w:val="fr-FR"/>
        </w:rPr>
        <w:t xml:space="preserve">pas </w:t>
      </w:r>
      <w:r w:rsidR="00E84532" w:rsidRPr="00A16763">
        <w:rPr>
          <w:szCs w:val="24"/>
          <w:lang w:val="fr-FR"/>
        </w:rPr>
        <w:t xml:space="preserve">eu </w:t>
      </w:r>
      <w:r>
        <w:rPr>
          <w:szCs w:val="24"/>
          <w:lang w:val="fr-FR"/>
        </w:rPr>
        <w:t>v</w:t>
      </w:r>
      <w:r w:rsidR="00E84532" w:rsidRPr="00A16763">
        <w:rPr>
          <w:szCs w:val="24"/>
          <w:lang w:val="fr-FR"/>
        </w:rPr>
        <w:t>iolation de l</w:t>
      </w:r>
      <w:r w:rsidR="00FA4D31">
        <w:rPr>
          <w:szCs w:val="24"/>
          <w:lang w:val="fr-FR"/>
        </w:rPr>
        <w:t>’</w:t>
      </w:r>
      <w:r w:rsidR="00E84532" w:rsidRPr="00A16763">
        <w:rPr>
          <w:szCs w:val="24"/>
          <w:lang w:val="fr-FR"/>
        </w:rPr>
        <w:t>article 5</w:t>
      </w:r>
      <w:r>
        <w:rPr>
          <w:szCs w:val="24"/>
          <w:lang w:val="fr-FR"/>
        </w:rPr>
        <w:t xml:space="preserve"> §</w:t>
      </w:r>
      <w:r w:rsidR="00E84532" w:rsidRPr="00A16763">
        <w:rPr>
          <w:szCs w:val="24"/>
          <w:lang w:val="fr-FR"/>
        </w:rPr>
        <w:t xml:space="preserve"> </w:t>
      </w:r>
      <w:r w:rsidR="00E84532">
        <w:rPr>
          <w:szCs w:val="24"/>
          <w:lang w:val="fr-FR"/>
        </w:rPr>
        <w:t>1</w:t>
      </w:r>
      <w:r w:rsidR="00E84532" w:rsidRPr="00A16763">
        <w:rPr>
          <w:szCs w:val="24"/>
          <w:lang w:val="fr-FR"/>
        </w:rPr>
        <w:t xml:space="preserve"> de la Convention ;</w:t>
      </w:r>
    </w:p>
    <w:p w:rsidR="00E84532" w:rsidRDefault="00E84532">
      <w:pPr>
        <w:pStyle w:val="JuList"/>
        <w:rPr>
          <w:szCs w:val="24"/>
          <w:lang w:val="fr-FR"/>
        </w:rPr>
      </w:pPr>
    </w:p>
    <w:p w:rsidR="000F027A" w:rsidRDefault="00624197">
      <w:pPr>
        <w:pStyle w:val="JuList"/>
        <w:rPr>
          <w:szCs w:val="24"/>
          <w:lang w:val="fr-FR"/>
        </w:rPr>
      </w:pPr>
      <w:r>
        <w:rPr>
          <w:szCs w:val="24"/>
          <w:lang w:val="fr-FR"/>
        </w:rPr>
        <w:t>8</w:t>
      </w:r>
      <w:r w:rsidR="00EC6427" w:rsidRPr="00A16763">
        <w:rPr>
          <w:szCs w:val="24"/>
          <w:lang w:val="fr-FR"/>
        </w:rPr>
        <w:t>.</w:t>
      </w:r>
      <w:r w:rsidR="00F17D98">
        <w:rPr>
          <w:szCs w:val="24"/>
          <w:lang w:val="fr-FR"/>
        </w:rPr>
        <w:t>  </w:t>
      </w:r>
      <w:r w:rsidR="00EC6427" w:rsidRPr="00A16763">
        <w:rPr>
          <w:i/>
          <w:szCs w:val="24"/>
          <w:lang w:val="fr-FR"/>
        </w:rPr>
        <w:t>Dit</w:t>
      </w:r>
    </w:p>
    <w:p w:rsidR="0029723C" w:rsidRPr="00A16763" w:rsidRDefault="00EC6427">
      <w:pPr>
        <w:pStyle w:val="JuLista"/>
        <w:rPr>
          <w:szCs w:val="24"/>
          <w:lang w:val="fr-FR"/>
        </w:rPr>
      </w:pPr>
      <w:bookmarkStart w:id="782" w:name="_DV_M864"/>
      <w:bookmarkEnd w:id="782"/>
      <w:r w:rsidRPr="00A16763">
        <w:rPr>
          <w:szCs w:val="24"/>
          <w:lang w:val="fr-FR"/>
        </w:rPr>
        <w:t>a)</w:t>
      </w:r>
      <w:r w:rsidR="00F17D98">
        <w:rPr>
          <w:szCs w:val="24"/>
          <w:lang w:val="fr-FR"/>
        </w:rPr>
        <w:t>  </w:t>
      </w:r>
      <w:r w:rsidRPr="00A16763">
        <w:rPr>
          <w:szCs w:val="24"/>
          <w:lang w:val="fr-FR"/>
        </w:rPr>
        <w:t>que l</w:t>
      </w:r>
      <w:r w:rsidR="00FA4D31">
        <w:rPr>
          <w:szCs w:val="24"/>
          <w:lang w:val="fr-FR"/>
        </w:rPr>
        <w:t>’</w:t>
      </w:r>
      <w:r w:rsidRPr="00A16763">
        <w:rPr>
          <w:szCs w:val="24"/>
          <w:lang w:val="fr-FR"/>
        </w:rPr>
        <w:t>Etat défendeur doit verser, dans les trois mois</w:t>
      </w:r>
      <w:r w:rsidR="00B21427" w:rsidRPr="00A16763">
        <w:rPr>
          <w:noProof/>
          <w:szCs w:val="24"/>
          <w:lang w:val="fr-FR"/>
        </w:rPr>
        <w:t xml:space="preserve">, </w:t>
      </w:r>
      <w:r w:rsidR="009907EA" w:rsidRPr="00A16763">
        <w:rPr>
          <w:noProof/>
          <w:szCs w:val="24"/>
          <w:lang w:val="fr-FR"/>
        </w:rPr>
        <w:t>à compter du jour où l</w:t>
      </w:r>
      <w:r w:rsidR="00FA4D31">
        <w:rPr>
          <w:noProof/>
          <w:szCs w:val="24"/>
          <w:lang w:val="fr-FR"/>
        </w:rPr>
        <w:t>’</w:t>
      </w:r>
      <w:r w:rsidR="009907EA" w:rsidRPr="00A16763">
        <w:rPr>
          <w:noProof/>
          <w:szCs w:val="24"/>
          <w:lang w:val="fr-FR"/>
        </w:rPr>
        <w:t>arrêt sera devenu définitif conformément à l</w:t>
      </w:r>
      <w:r w:rsidR="00FA4D31">
        <w:rPr>
          <w:noProof/>
          <w:szCs w:val="24"/>
          <w:lang w:val="fr-FR"/>
        </w:rPr>
        <w:t>’</w:t>
      </w:r>
      <w:r w:rsidR="009907EA" w:rsidRPr="00A16763">
        <w:rPr>
          <w:noProof/>
          <w:szCs w:val="24"/>
          <w:lang w:val="fr-FR"/>
        </w:rPr>
        <w:t>article 44 § 2 de la Convention</w:t>
      </w:r>
      <w:r w:rsidRPr="00A16763">
        <w:rPr>
          <w:szCs w:val="24"/>
          <w:lang w:val="fr-FR"/>
        </w:rPr>
        <w:t xml:space="preserve">, </w:t>
      </w:r>
      <w:bookmarkStart w:id="783" w:name="_DV_M865"/>
      <w:bookmarkEnd w:id="783"/>
      <w:r w:rsidR="0029723C" w:rsidRPr="00A16763">
        <w:rPr>
          <w:szCs w:val="24"/>
          <w:lang w:val="fr-FR"/>
        </w:rPr>
        <w:t>les sommes suivantes :</w:t>
      </w:r>
    </w:p>
    <w:p w:rsidR="00B21427" w:rsidRPr="00A16763" w:rsidRDefault="00024519">
      <w:pPr>
        <w:pStyle w:val="JuListi"/>
        <w:rPr>
          <w:szCs w:val="24"/>
          <w:lang w:val="fr-FR"/>
        </w:rPr>
      </w:pPr>
      <w:bookmarkStart w:id="784" w:name="_DV_M866"/>
      <w:bookmarkStart w:id="785" w:name="_DV_M867"/>
      <w:bookmarkEnd w:id="784"/>
      <w:bookmarkEnd w:id="785"/>
      <w:r w:rsidRPr="00A16763">
        <w:rPr>
          <w:szCs w:val="24"/>
          <w:lang w:val="fr-FR"/>
        </w:rPr>
        <w:t>i.</w:t>
      </w:r>
      <w:r w:rsidR="00F17D98">
        <w:rPr>
          <w:szCs w:val="24"/>
          <w:lang w:val="fr-FR"/>
        </w:rPr>
        <w:t> </w:t>
      </w:r>
      <w:r w:rsidR="00313B59" w:rsidRPr="00A16763">
        <w:rPr>
          <w:szCs w:val="24"/>
          <w:lang w:val="fr-FR"/>
        </w:rPr>
        <w:t>1</w:t>
      </w:r>
      <w:r w:rsidR="00F63124" w:rsidRPr="00A16763">
        <w:rPr>
          <w:szCs w:val="24"/>
          <w:lang w:val="fr-FR"/>
        </w:rPr>
        <w:t>2</w:t>
      </w:r>
      <w:r w:rsidR="00F17D98">
        <w:rPr>
          <w:szCs w:val="24"/>
          <w:lang w:val="fr-FR"/>
        </w:rPr>
        <w:t> </w:t>
      </w:r>
      <w:r w:rsidR="00F63124" w:rsidRPr="00A16763">
        <w:rPr>
          <w:szCs w:val="24"/>
          <w:lang w:val="fr-FR"/>
        </w:rPr>
        <w:t>000 EUR (douze</w:t>
      </w:r>
      <w:r w:rsidR="00313B59" w:rsidRPr="00A16763">
        <w:rPr>
          <w:szCs w:val="24"/>
          <w:lang w:val="fr-FR"/>
        </w:rPr>
        <w:t xml:space="preserve"> mille euros)</w:t>
      </w:r>
      <w:r w:rsidR="00B21427" w:rsidRPr="00A16763">
        <w:rPr>
          <w:szCs w:val="24"/>
          <w:lang w:val="fr-FR"/>
        </w:rPr>
        <w:t xml:space="preserve"> </w:t>
      </w:r>
      <w:r w:rsidR="00313B59" w:rsidRPr="00A16763">
        <w:rPr>
          <w:szCs w:val="24"/>
          <w:lang w:val="fr-FR"/>
        </w:rPr>
        <w:t xml:space="preserve">à chacun des cinq </w:t>
      </w:r>
      <w:r w:rsidR="00313B59" w:rsidRPr="00A16763">
        <w:rPr>
          <w:noProof/>
          <w:szCs w:val="24"/>
          <w:lang w:val="fr-FR"/>
        </w:rPr>
        <w:t>requérants,</w:t>
      </w:r>
      <w:r w:rsidR="00313B59" w:rsidRPr="00A16763">
        <w:rPr>
          <w:szCs w:val="24"/>
          <w:lang w:val="fr-FR"/>
        </w:rPr>
        <w:t xml:space="preserve"> </w:t>
      </w:r>
      <w:r w:rsidR="00B21427" w:rsidRPr="00A16763">
        <w:rPr>
          <w:szCs w:val="24"/>
          <w:lang w:val="fr-FR"/>
        </w:rPr>
        <w:t>plus tout montant pouvant être dû à titre d</w:t>
      </w:r>
      <w:bookmarkStart w:id="786" w:name="_DV_M868"/>
      <w:bookmarkEnd w:id="786"/>
      <w:r w:rsidR="00FA4D31">
        <w:rPr>
          <w:szCs w:val="24"/>
          <w:lang w:val="fr-FR"/>
        </w:rPr>
        <w:t>’</w:t>
      </w:r>
      <w:r w:rsidR="00B21427" w:rsidRPr="00A16763">
        <w:rPr>
          <w:szCs w:val="24"/>
          <w:lang w:val="fr-FR"/>
        </w:rPr>
        <w:t>impôt, pour le dommage moral ;</w:t>
      </w:r>
    </w:p>
    <w:p w:rsidR="00B21427" w:rsidRPr="00A16763" w:rsidRDefault="00313B59">
      <w:pPr>
        <w:pStyle w:val="JuListi"/>
        <w:rPr>
          <w:szCs w:val="24"/>
          <w:lang w:val="fr-FR"/>
        </w:rPr>
      </w:pPr>
      <w:bookmarkStart w:id="787" w:name="_DV_M869"/>
      <w:bookmarkEnd w:id="787"/>
      <w:r w:rsidRPr="00A16763">
        <w:rPr>
          <w:szCs w:val="24"/>
          <w:lang w:val="fr-FR"/>
        </w:rPr>
        <w:t>ii.</w:t>
      </w:r>
      <w:r w:rsidR="00F17D98">
        <w:rPr>
          <w:szCs w:val="24"/>
          <w:lang w:val="fr-FR"/>
        </w:rPr>
        <w:t> </w:t>
      </w:r>
      <w:r w:rsidRPr="00A16763">
        <w:rPr>
          <w:szCs w:val="24"/>
          <w:lang w:val="fr-FR"/>
        </w:rPr>
        <w:t>1</w:t>
      </w:r>
      <w:r w:rsidR="00F17D98">
        <w:rPr>
          <w:szCs w:val="24"/>
          <w:lang w:val="fr-FR"/>
        </w:rPr>
        <w:t> </w:t>
      </w:r>
      <w:r w:rsidR="00B21427" w:rsidRPr="00A16763">
        <w:rPr>
          <w:szCs w:val="24"/>
          <w:lang w:val="fr-FR"/>
        </w:rPr>
        <w:t xml:space="preserve">000 EUR (mille euros), </w:t>
      </w:r>
      <w:r w:rsidRPr="00A16763">
        <w:rPr>
          <w:szCs w:val="24"/>
          <w:lang w:val="fr-FR"/>
        </w:rPr>
        <w:t xml:space="preserve">conjointement aux requérants, </w:t>
      </w:r>
      <w:r w:rsidR="00B21427" w:rsidRPr="00A16763">
        <w:rPr>
          <w:szCs w:val="24"/>
          <w:lang w:val="fr-FR"/>
        </w:rPr>
        <w:t>plus tout montant pouvant être dû à titre d</w:t>
      </w:r>
      <w:bookmarkStart w:id="788" w:name="_DV_M870"/>
      <w:bookmarkEnd w:id="788"/>
      <w:r w:rsidR="00FA4D31">
        <w:rPr>
          <w:szCs w:val="24"/>
          <w:lang w:val="fr-FR"/>
        </w:rPr>
        <w:t>’</w:t>
      </w:r>
      <w:r w:rsidR="00B21427" w:rsidRPr="00A16763">
        <w:rPr>
          <w:szCs w:val="24"/>
          <w:lang w:val="fr-FR"/>
        </w:rPr>
        <w:t>impôt par le</w:t>
      </w:r>
      <w:r w:rsidR="007003AF">
        <w:rPr>
          <w:szCs w:val="24"/>
          <w:lang w:val="fr-FR"/>
        </w:rPr>
        <w:t>s</w:t>
      </w:r>
      <w:r w:rsidR="00B21427" w:rsidRPr="00A16763">
        <w:rPr>
          <w:szCs w:val="24"/>
          <w:lang w:val="fr-FR"/>
        </w:rPr>
        <w:t xml:space="preserve"> requérant</w:t>
      </w:r>
      <w:r w:rsidR="007003AF">
        <w:rPr>
          <w:szCs w:val="24"/>
          <w:lang w:val="fr-FR"/>
        </w:rPr>
        <w:t>s</w:t>
      </w:r>
      <w:r w:rsidR="00B21427" w:rsidRPr="00A16763">
        <w:rPr>
          <w:szCs w:val="24"/>
          <w:lang w:val="fr-FR"/>
        </w:rPr>
        <w:t>, pour les frais et dépens ;</w:t>
      </w:r>
    </w:p>
    <w:p w:rsidR="00EC6427" w:rsidRPr="00A16763" w:rsidRDefault="00EC6427">
      <w:pPr>
        <w:pStyle w:val="JuLista"/>
        <w:rPr>
          <w:szCs w:val="24"/>
          <w:lang w:val="fr-FR"/>
        </w:rPr>
      </w:pPr>
      <w:bookmarkStart w:id="789" w:name="_DV_M871"/>
      <w:bookmarkEnd w:id="789"/>
      <w:r w:rsidRPr="00A16763">
        <w:rPr>
          <w:szCs w:val="24"/>
          <w:lang w:val="fr-FR"/>
        </w:rPr>
        <w:t>b)</w:t>
      </w:r>
      <w:r w:rsidR="00F17D98">
        <w:rPr>
          <w:szCs w:val="24"/>
          <w:lang w:val="fr-FR"/>
        </w:rPr>
        <w:t>  </w:t>
      </w:r>
      <w:r w:rsidRPr="00A16763">
        <w:rPr>
          <w:szCs w:val="24"/>
          <w:lang w:val="fr-FR"/>
        </w:rPr>
        <w:t>qu</w:t>
      </w:r>
      <w:r w:rsidR="00FA4D31">
        <w:rPr>
          <w:szCs w:val="24"/>
          <w:lang w:val="fr-FR"/>
        </w:rPr>
        <w:t>’</w:t>
      </w:r>
      <w:r w:rsidRPr="00A16763">
        <w:rPr>
          <w:szCs w:val="24"/>
          <w:lang w:val="fr-FR"/>
        </w:rPr>
        <w:t>à compter de l</w:t>
      </w:r>
      <w:r w:rsidR="00FA4D31">
        <w:rPr>
          <w:szCs w:val="24"/>
          <w:lang w:val="fr-FR"/>
        </w:rPr>
        <w:t>’</w:t>
      </w:r>
      <w:r w:rsidRPr="00A16763">
        <w:rPr>
          <w:szCs w:val="24"/>
          <w:lang w:val="fr-FR"/>
        </w:rPr>
        <w:t>expiration dudit délai et jusqu</w:t>
      </w:r>
      <w:r w:rsidR="00FA4D31">
        <w:rPr>
          <w:szCs w:val="24"/>
          <w:lang w:val="fr-FR"/>
        </w:rPr>
        <w:t>’</w:t>
      </w:r>
      <w:r w:rsidRPr="00A16763">
        <w:rPr>
          <w:szCs w:val="24"/>
          <w:lang w:val="fr-FR"/>
        </w:rPr>
        <w:t>au versement, ces montan</w:t>
      </w:r>
      <w:r w:rsidR="0029723C" w:rsidRPr="00A16763">
        <w:rPr>
          <w:szCs w:val="24"/>
          <w:lang w:val="fr-FR"/>
        </w:rPr>
        <w:t>t</w:t>
      </w:r>
      <w:r w:rsidRPr="00A16763">
        <w:rPr>
          <w:szCs w:val="24"/>
          <w:lang w:val="fr-FR"/>
        </w:rPr>
        <w:t>s</w:t>
      </w:r>
      <w:r w:rsidR="0029723C" w:rsidRPr="00A16763">
        <w:rPr>
          <w:szCs w:val="24"/>
          <w:lang w:val="fr-FR"/>
        </w:rPr>
        <w:t xml:space="preserve"> ser</w:t>
      </w:r>
      <w:r w:rsidRPr="00A16763">
        <w:rPr>
          <w:szCs w:val="24"/>
          <w:lang w:val="fr-FR"/>
        </w:rPr>
        <w:t>ont à majorer d</w:t>
      </w:r>
      <w:r w:rsidR="00FA4D31">
        <w:rPr>
          <w:szCs w:val="24"/>
          <w:lang w:val="fr-FR"/>
        </w:rPr>
        <w:t>’</w:t>
      </w:r>
      <w:r w:rsidRPr="00A16763">
        <w:rPr>
          <w:szCs w:val="24"/>
          <w:lang w:val="fr-FR"/>
        </w:rPr>
        <w:t>un intérêt simple à un taux égal à celui de la facilité de prêt marginal de la Banque centrale européenne applicable pendant cette période, augmenté de trois points de pourcentage ;</w:t>
      </w:r>
    </w:p>
    <w:p w:rsidR="00EC6427" w:rsidRPr="00A16763" w:rsidRDefault="00EC6427">
      <w:pPr>
        <w:pStyle w:val="JuLista"/>
        <w:rPr>
          <w:szCs w:val="24"/>
          <w:lang w:val="fr-FR"/>
        </w:rPr>
      </w:pPr>
    </w:p>
    <w:p w:rsidR="00EC6427" w:rsidRPr="00A16763" w:rsidRDefault="00624197">
      <w:pPr>
        <w:pStyle w:val="JuList"/>
        <w:rPr>
          <w:szCs w:val="24"/>
          <w:lang w:val="fr-FR"/>
        </w:rPr>
      </w:pPr>
      <w:bookmarkStart w:id="790" w:name="_DV_M872"/>
      <w:bookmarkEnd w:id="790"/>
      <w:r>
        <w:rPr>
          <w:szCs w:val="24"/>
          <w:lang w:val="fr-FR"/>
        </w:rPr>
        <w:t>9</w:t>
      </w:r>
      <w:r w:rsidR="00EC6427" w:rsidRPr="00A16763">
        <w:rPr>
          <w:szCs w:val="24"/>
          <w:lang w:val="fr-FR"/>
        </w:rPr>
        <w:t>.</w:t>
      </w:r>
      <w:r w:rsidR="00F17D98">
        <w:rPr>
          <w:szCs w:val="24"/>
          <w:lang w:val="fr-FR"/>
        </w:rPr>
        <w:t>  </w:t>
      </w:r>
      <w:r w:rsidR="00EC6427" w:rsidRPr="00A16763">
        <w:rPr>
          <w:i/>
          <w:szCs w:val="24"/>
          <w:lang w:val="fr-FR"/>
        </w:rPr>
        <w:t>Rejette</w:t>
      </w:r>
      <w:r w:rsidR="00EC6427" w:rsidRPr="00A16763">
        <w:rPr>
          <w:szCs w:val="24"/>
          <w:lang w:val="fr-FR"/>
        </w:rPr>
        <w:t xml:space="preserve"> </w:t>
      </w:r>
      <w:bookmarkStart w:id="791" w:name="_DV_M873"/>
      <w:bookmarkEnd w:id="791"/>
      <w:r w:rsidR="00EC6427" w:rsidRPr="00A16763">
        <w:rPr>
          <w:szCs w:val="24"/>
          <w:lang w:val="fr-FR"/>
        </w:rPr>
        <w:t>la demande de satisfaction équitable pour le surplus.</w:t>
      </w:r>
    </w:p>
    <w:p w:rsidR="00560B55" w:rsidRPr="000278AE" w:rsidRDefault="00EC6427">
      <w:pPr>
        <w:pStyle w:val="JuParaLast"/>
        <w:rPr>
          <w:szCs w:val="24"/>
          <w:lang w:val="fr-FR"/>
        </w:rPr>
      </w:pPr>
      <w:bookmarkStart w:id="792" w:name="_DV_M874"/>
      <w:bookmarkEnd w:id="792"/>
      <w:r w:rsidRPr="000278AE">
        <w:rPr>
          <w:szCs w:val="24"/>
          <w:lang w:val="fr-FR"/>
        </w:rPr>
        <w:t>Fait en français, puis communiqué par écrit le</w:t>
      </w:r>
      <w:bookmarkStart w:id="793" w:name="_DV_M875"/>
      <w:bookmarkEnd w:id="793"/>
      <w:r w:rsidR="000278AE">
        <w:rPr>
          <w:szCs w:val="24"/>
          <w:lang w:val="fr-FR"/>
        </w:rPr>
        <w:t xml:space="preserve"> 31 juillet 2012</w:t>
      </w:r>
      <w:r w:rsidR="0053642D" w:rsidRPr="000278AE">
        <w:rPr>
          <w:szCs w:val="24"/>
          <w:lang w:val="fr-FR"/>
        </w:rPr>
        <w:t>,</w:t>
      </w:r>
      <w:r w:rsidRPr="000278AE">
        <w:rPr>
          <w:szCs w:val="24"/>
          <w:lang w:val="fr-FR"/>
        </w:rPr>
        <w:t xml:space="preserve"> en application de l</w:t>
      </w:r>
      <w:r w:rsidR="00FA4D31">
        <w:rPr>
          <w:szCs w:val="24"/>
          <w:lang w:val="fr-FR"/>
        </w:rPr>
        <w:t>’</w:t>
      </w:r>
      <w:r w:rsidRPr="000278AE">
        <w:rPr>
          <w:szCs w:val="24"/>
          <w:lang w:val="fr-FR"/>
        </w:rPr>
        <w:t>article 77 §§ 2 et 3 du règlement.</w:t>
      </w:r>
    </w:p>
    <w:p w:rsidR="00DB6F22" w:rsidRDefault="009907EA" w:rsidP="00024519">
      <w:pPr>
        <w:pStyle w:val="JuSigned"/>
        <w:keepNext/>
        <w:keepLines/>
      </w:pPr>
      <w:bookmarkStart w:id="794" w:name="_DV_M876"/>
      <w:bookmarkEnd w:id="794"/>
      <w:r w:rsidRPr="00A16763">
        <w:rPr>
          <w:noProof/>
          <w:lang w:val="fr-FR"/>
        </w:rPr>
        <w:tab/>
      </w:r>
      <w:r w:rsidRPr="00A16763">
        <w:rPr>
          <w:noProof/>
        </w:rPr>
        <w:t>Søren Nielsen</w:t>
      </w:r>
      <w:r w:rsidR="004C7DF5" w:rsidRPr="00A16763">
        <w:tab/>
      </w:r>
      <w:r>
        <w:rPr>
          <w:noProof/>
        </w:rPr>
        <w:t>Nina Vajić</w:t>
      </w:r>
      <w:r w:rsidR="004C7DF5">
        <w:br/>
      </w:r>
      <w:r w:rsidR="004C7DF5">
        <w:tab/>
      </w:r>
      <w:r>
        <w:rPr>
          <w:noProof/>
        </w:rPr>
        <w:t>Greffier</w:t>
      </w:r>
      <w:r w:rsidR="004C7DF5">
        <w:tab/>
      </w:r>
      <w:r>
        <w:rPr>
          <w:noProof/>
        </w:rPr>
        <w:t>Présidente</w:t>
      </w:r>
    </w:p>
    <w:sectPr w:rsidR="00DB6F22" w:rsidSect="000278AE">
      <w:headerReference w:type="even" r:id="rId14"/>
      <w:headerReference w:type="default" r:id="rId15"/>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B9E" w:rsidRDefault="00623B9E">
      <w:pPr>
        <w:rPr>
          <w:szCs w:val="24"/>
        </w:rPr>
      </w:pPr>
      <w:r>
        <w:rPr>
          <w:szCs w:val="24"/>
        </w:rPr>
        <w:separator/>
      </w:r>
    </w:p>
  </w:endnote>
  <w:endnote w:type="continuationSeparator" w:id="0">
    <w:p w:rsidR="00623B9E" w:rsidRDefault="00623B9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9E" w:rsidRDefault="00623B9E">
    <w:pPr>
      <w:suppressAutoHyphens w:val="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9E" w:rsidRPr="00150BFA" w:rsidRDefault="001972DC" w:rsidP="000278AE">
    <w:pPr>
      <w:jc w:val="center"/>
      <w:rPr>
        <w:sz w:val="4"/>
        <w:szCs w:val="4"/>
      </w:rPr>
    </w:pPr>
    <w:r>
      <w:rPr>
        <w:noProof/>
        <w:sz w:val="4"/>
        <w:szCs w:val="4"/>
        <w:lang w:val="en-US" w:eastAsia="ja-JP"/>
      </w:rPr>
      <w:drawing>
        <wp:inline distT="0" distB="0" distL="0" distR="0">
          <wp:extent cx="683895" cy="417830"/>
          <wp:effectExtent l="0" t="0" r="0" b="127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17830"/>
                  </a:xfrm>
                  <a:prstGeom prst="rect">
                    <a:avLst/>
                  </a:prstGeom>
                  <a:noFill/>
                  <a:ln>
                    <a:noFill/>
                  </a:ln>
                </pic:spPr>
              </pic:pic>
            </a:graphicData>
          </a:graphic>
        </wp:inline>
      </w:drawing>
    </w:r>
  </w:p>
  <w:p w:rsidR="00623B9E" w:rsidRDefault="00623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B9E" w:rsidRDefault="00623B9E">
      <w:pPr>
        <w:rPr>
          <w:szCs w:val="24"/>
        </w:rPr>
      </w:pPr>
      <w:r>
        <w:rPr>
          <w:szCs w:val="24"/>
        </w:rPr>
        <w:separator/>
      </w:r>
    </w:p>
  </w:footnote>
  <w:footnote w:type="continuationSeparator" w:id="0">
    <w:p w:rsidR="00623B9E" w:rsidRDefault="00623B9E">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9E" w:rsidRPr="000278AE" w:rsidRDefault="00623B9E" w:rsidP="000278AE">
    <w:pPr>
      <w:pStyle w:val="Header"/>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9E" w:rsidRPr="00C00F0F" w:rsidRDefault="001972DC">
    <w:pPr>
      <w:pStyle w:val="Header"/>
      <w:jc w:val="center"/>
      <w:rPr>
        <w:sz w:val="4"/>
        <w:szCs w:val="4"/>
      </w:rPr>
    </w:pPr>
    <w:r>
      <w:rPr>
        <w:noProof/>
        <w:sz w:val="4"/>
        <w:szCs w:val="4"/>
        <w:lang w:val="en-US" w:eastAsia="ja-JP"/>
      </w:rPr>
      <w:drawing>
        <wp:inline distT="0" distB="0" distL="0" distR="0">
          <wp:extent cx="4097020" cy="208661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2086610"/>
                  </a:xfrm>
                  <a:prstGeom prst="rect">
                    <a:avLst/>
                  </a:prstGeom>
                  <a:noFill/>
                  <a:ln>
                    <a:noFill/>
                  </a:ln>
                </pic:spPr>
              </pic:pic>
            </a:graphicData>
          </a:graphic>
        </wp:inline>
      </w:drawing>
    </w:r>
  </w:p>
  <w:p w:rsidR="00623B9E" w:rsidRDefault="00623B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9E" w:rsidRDefault="00623B9E" w:rsidP="00830EA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972DC">
      <w:rPr>
        <w:rStyle w:val="PageNumber"/>
        <w:noProof/>
      </w:rPr>
      <w:t>7</w:t>
    </w:r>
    <w:r>
      <w:rPr>
        <w:rStyle w:val="PageNumber"/>
      </w:rPr>
      <w:fldChar w:fldCharType="end"/>
    </w:r>
  </w:p>
  <w:p w:rsidR="00623B9E" w:rsidRPr="00A16763" w:rsidRDefault="00623B9E" w:rsidP="00A16763">
    <w:pPr>
      <w:pStyle w:val="JuHeader"/>
      <w:jc w:val="center"/>
      <w:rPr>
        <w:lang w:val="fr-FR"/>
      </w:rPr>
    </w:pPr>
    <w:r w:rsidRPr="00A16763">
      <w:rPr>
        <w:lang w:val="fr-FR"/>
      </w:rPr>
      <w:t>AFFAIRE MAHMUNDI ET AUTRES c. GRÈCE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9E" w:rsidRDefault="00623B9E" w:rsidP="00830EA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972DC">
      <w:rPr>
        <w:rStyle w:val="PageNumber"/>
        <w:noProof/>
      </w:rPr>
      <w:t>7</w:t>
    </w:r>
    <w:r>
      <w:rPr>
        <w:rStyle w:val="PageNumber"/>
      </w:rPr>
      <w:fldChar w:fldCharType="end"/>
    </w:r>
  </w:p>
  <w:p w:rsidR="00623B9E" w:rsidRPr="00D472A8" w:rsidRDefault="00623B9E" w:rsidP="00D472A8">
    <w:pPr>
      <w:pStyle w:val="JuHeader"/>
      <w:jc w:val="center"/>
      <w:rPr>
        <w:lang w:val="fr-FR"/>
      </w:rPr>
    </w:pPr>
    <w:r w:rsidRPr="00A16763">
      <w:rPr>
        <w:lang w:val="fr-FR"/>
      </w:rPr>
      <w:t>AFFA</w:t>
    </w:r>
    <w:r>
      <w:rPr>
        <w:lang w:val="fr-FR"/>
      </w:rPr>
      <w:t>IRE MAHMUNDI ET AUTRES c. GRÈCE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C240D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3AEA0B8"/>
    <w:lvl w:ilvl="0">
      <w:start w:val="1"/>
      <w:numFmt w:val="bullet"/>
      <w:lvlText w:val=""/>
      <w:lvlJc w:val="left"/>
      <w:pPr>
        <w:tabs>
          <w:tab w:val="num" w:pos="360"/>
        </w:tabs>
        <w:ind w:left="360" w:hanging="360"/>
      </w:pPr>
      <w:rPr>
        <w:rFonts w:ascii="Symbol" w:hAnsi="Symbol" w:hint="default"/>
        <w:spacing w:val="0"/>
      </w:rPr>
    </w:lvl>
  </w:abstractNum>
  <w:abstractNum w:abstractNumId="2">
    <w:nsid w:val="00000002"/>
    <w:multiLevelType w:val="hybridMultilevel"/>
    <w:tmpl w:val="5B122094"/>
    <w:lvl w:ilvl="0" w:tplc="4FDAD2AA">
      <w:start w:val="1"/>
      <w:numFmt w:val="decimal"/>
      <w:lvlText w:val="%1."/>
      <w:lvlJc w:val="left"/>
      <w:pPr>
        <w:tabs>
          <w:tab w:val="num" w:pos="720"/>
        </w:tabs>
        <w:ind w:left="720" w:hanging="360"/>
      </w:pPr>
      <w:rPr>
        <w:rFonts w:ascii="Cambria" w:hAnsi="Cambria" w:cs="Times New Roman" w:hint="default"/>
        <w:b/>
        <w:i w:val="0"/>
        <w:spacing w:val="0"/>
      </w:rPr>
    </w:lvl>
    <w:lvl w:ilvl="1" w:tplc="08090019">
      <w:start w:val="1"/>
      <w:numFmt w:val="lowerLetter"/>
      <w:lvlText w:val="%2."/>
      <w:lvlJc w:val="left"/>
      <w:pPr>
        <w:tabs>
          <w:tab w:val="num" w:pos="1440"/>
        </w:tabs>
        <w:ind w:left="1440" w:hanging="360"/>
      </w:pPr>
      <w:rPr>
        <w:rFonts w:cs="Times New Roman"/>
        <w:spacing w:val="0"/>
      </w:rPr>
    </w:lvl>
    <w:lvl w:ilvl="2" w:tplc="0809001B">
      <w:start w:val="1"/>
      <w:numFmt w:val="lowerRoman"/>
      <w:lvlText w:val="%3."/>
      <w:lvlJc w:val="right"/>
      <w:pPr>
        <w:tabs>
          <w:tab w:val="num" w:pos="2160"/>
        </w:tabs>
        <w:ind w:left="2160" w:hanging="180"/>
      </w:pPr>
      <w:rPr>
        <w:rFonts w:cs="Times New Roman"/>
        <w:spacing w:val="0"/>
      </w:rPr>
    </w:lvl>
    <w:lvl w:ilvl="3" w:tplc="0809000F">
      <w:start w:val="1"/>
      <w:numFmt w:val="decimal"/>
      <w:lvlText w:val="%4."/>
      <w:lvlJc w:val="left"/>
      <w:pPr>
        <w:tabs>
          <w:tab w:val="num" w:pos="2880"/>
        </w:tabs>
        <w:ind w:left="2880" w:hanging="360"/>
      </w:pPr>
      <w:rPr>
        <w:rFonts w:cs="Times New Roman"/>
        <w:spacing w:val="0"/>
      </w:rPr>
    </w:lvl>
    <w:lvl w:ilvl="4" w:tplc="08090019">
      <w:start w:val="1"/>
      <w:numFmt w:val="lowerLetter"/>
      <w:lvlText w:val="%5."/>
      <w:lvlJc w:val="left"/>
      <w:pPr>
        <w:tabs>
          <w:tab w:val="num" w:pos="3600"/>
        </w:tabs>
        <w:ind w:left="3600" w:hanging="360"/>
      </w:pPr>
      <w:rPr>
        <w:rFonts w:cs="Times New Roman"/>
        <w:spacing w:val="0"/>
      </w:rPr>
    </w:lvl>
    <w:lvl w:ilvl="5" w:tplc="0809001B">
      <w:start w:val="1"/>
      <w:numFmt w:val="lowerRoman"/>
      <w:lvlText w:val="%6."/>
      <w:lvlJc w:val="right"/>
      <w:pPr>
        <w:tabs>
          <w:tab w:val="num" w:pos="4320"/>
        </w:tabs>
        <w:ind w:left="4320" w:hanging="180"/>
      </w:pPr>
      <w:rPr>
        <w:rFonts w:cs="Times New Roman"/>
        <w:spacing w:val="0"/>
      </w:rPr>
    </w:lvl>
    <w:lvl w:ilvl="6" w:tplc="0809000F">
      <w:start w:val="1"/>
      <w:numFmt w:val="decimal"/>
      <w:lvlText w:val="%7."/>
      <w:lvlJc w:val="left"/>
      <w:pPr>
        <w:tabs>
          <w:tab w:val="num" w:pos="5040"/>
        </w:tabs>
        <w:ind w:left="5040" w:hanging="360"/>
      </w:pPr>
      <w:rPr>
        <w:rFonts w:cs="Times New Roman"/>
        <w:spacing w:val="0"/>
      </w:rPr>
    </w:lvl>
    <w:lvl w:ilvl="7" w:tplc="08090019">
      <w:start w:val="1"/>
      <w:numFmt w:val="lowerLetter"/>
      <w:lvlText w:val="%8."/>
      <w:lvlJc w:val="left"/>
      <w:pPr>
        <w:tabs>
          <w:tab w:val="num" w:pos="5760"/>
        </w:tabs>
        <w:ind w:left="5760" w:hanging="360"/>
      </w:pPr>
      <w:rPr>
        <w:rFonts w:cs="Times New Roman"/>
        <w:spacing w:val="0"/>
      </w:rPr>
    </w:lvl>
    <w:lvl w:ilvl="8" w:tplc="0809001B">
      <w:start w:val="1"/>
      <w:numFmt w:val="lowerRoman"/>
      <w:lvlText w:val="%9."/>
      <w:lvlJc w:val="right"/>
      <w:pPr>
        <w:tabs>
          <w:tab w:val="num" w:pos="6480"/>
        </w:tabs>
        <w:ind w:left="6480" w:hanging="180"/>
      </w:pPr>
      <w:rPr>
        <w:rFonts w:cs="Times New Roman"/>
        <w:spacing w:val="0"/>
      </w:rPr>
    </w:lvl>
  </w:abstractNum>
  <w:abstractNum w:abstractNumId="3">
    <w:nsid w:val="0B754A25"/>
    <w:multiLevelType w:val="singleLevel"/>
    <w:tmpl w:val="5A98FB9A"/>
    <w:lvl w:ilvl="0">
      <w:start w:val="1"/>
      <w:numFmt w:val="lowerRoman"/>
      <w:pStyle w:val="Heading6"/>
      <w:lvlText w:val="(%1)"/>
      <w:legacy w:legacy="1" w:legacySpace="0" w:legacyIndent="0"/>
      <w:lvlJc w:val="left"/>
      <w:rPr>
        <w:rFonts w:ascii="Times New Roman" w:hAnsi="Times New Roman" w:cs="Times New Roman" w:hint="default"/>
        <w:u w:val="none"/>
      </w:rPr>
    </w:lvl>
  </w:abstractNum>
  <w:abstractNum w:abstractNumId="4">
    <w:nsid w:val="35CB5E40"/>
    <w:multiLevelType w:val="singleLevel"/>
    <w:tmpl w:val="2BBAD6F6"/>
    <w:lvl w:ilvl="0">
      <w:start w:val="1"/>
      <w:numFmt w:val="lowerLetter"/>
      <w:pStyle w:val="Heading5"/>
      <w:lvlText w:val="(%1)"/>
      <w:legacy w:legacy="1" w:legacySpace="0" w:legacyIndent="0"/>
      <w:lvlJc w:val="left"/>
      <w:rPr>
        <w:rFonts w:ascii="Times New Roman" w:hAnsi="Times New Roman" w:cs="Times New Roman" w:hint="default"/>
        <w:u w:val="none"/>
      </w:rPr>
    </w:lvl>
  </w:abstractNum>
  <w:abstractNum w:abstractNumId="5">
    <w:nsid w:val="53AB0E2A"/>
    <w:multiLevelType w:val="singleLevel"/>
    <w:tmpl w:val="45148372"/>
    <w:lvl w:ilvl="0">
      <w:start w:val="1"/>
      <w:numFmt w:val="lowerLetter"/>
      <w:pStyle w:val="Heading8"/>
      <w:lvlText w:val="%1)"/>
      <w:legacy w:legacy="1" w:legacySpace="0" w:legacyIndent="0"/>
      <w:lvlJc w:val="left"/>
      <w:rPr>
        <w:rFonts w:ascii="Times New Roman" w:hAnsi="Times New Roman" w:cs="Times New Roman" w:hint="default"/>
        <w:u w:val="none"/>
      </w:rPr>
    </w:lvl>
  </w:abstractNum>
  <w:abstractNum w:abstractNumId="6">
    <w:nsid w:val="6A510115"/>
    <w:multiLevelType w:val="singleLevel"/>
    <w:tmpl w:val="4DA04CEE"/>
    <w:lvl w:ilvl="0">
      <w:start w:val="1"/>
      <w:numFmt w:val="decimal"/>
      <w:pStyle w:val="Heading7"/>
      <w:lvlText w:val="%1)"/>
      <w:legacy w:legacy="1" w:legacySpace="0" w:legacyIndent="0"/>
      <w:lvlJc w:val="left"/>
      <w:rPr>
        <w:rFonts w:ascii="Times New Roman" w:hAnsi="Times New Roman" w:cs="Times New Roman" w:hint="default"/>
        <w:u w:val="none"/>
      </w:rPr>
    </w:lvl>
  </w:abstractNum>
  <w:abstractNum w:abstractNumId="7">
    <w:nsid w:val="6AA049F4"/>
    <w:multiLevelType w:val="singleLevel"/>
    <w:tmpl w:val="B4526328"/>
    <w:lvl w:ilvl="0">
      <w:start w:val="1"/>
      <w:numFmt w:val="decimal"/>
      <w:pStyle w:val="Heading4"/>
      <w:lvlText w:val="(%1)"/>
      <w:legacy w:legacy="1" w:legacySpace="0" w:legacyIndent="0"/>
      <w:lvlJc w:val="left"/>
      <w:rPr>
        <w:rFonts w:ascii="Times New Roman" w:hAnsi="Times New Roman" w:cs="Times New Roman" w:hint="default"/>
        <w:u w:val="none"/>
      </w:rPr>
    </w:lvl>
  </w:abstractNum>
  <w:abstractNum w:abstractNumId="8">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 "/>
    <w:docVar w:name="L4_1Annex" w:val="0"/>
    <w:docVar w:name="L4_1Anonymity" w:val="0"/>
    <w:docVar w:name="NBEMMDOC" w:val="0"/>
    <w:docVar w:name="SignForeName" w:val="0"/>
  </w:docVars>
  <w:rsids>
    <w:rsidRoot w:val="009907EA"/>
    <w:rsid w:val="00000A8E"/>
    <w:rsid w:val="00006607"/>
    <w:rsid w:val="0000732D"/>
    <w:rsid w:val="00011087"/>
    <w:rsid w:val="000116D2"/>
    <w:rsid w:val="0001493E"/>
    <w:rsid w:val="000177E8"/>
    <w:rsid w:val="00017EB7"/>
    <w:rsid w:val="000200FB"/>
    <w:rsid w:val="0002283A"/>
    <w:rsid w:val="0002420A"/>
    <w:rsid w:val="00024519"/>
    <w:rsid w:val="00024630"/>
    <w:rsid w:val="000278AE"/>
    <w:rsid w:val="0003067A"/>
    <w:rsid w:val="000346B8"/>
    <w:rsid w:val="00034B42"/>
    <w:rsid w:val="00035F43"/>
    <w:rsid w:val="000369F5"/>
    <w:rsid w:val="000372C9"/>
    <w:rsid w:val="000414CF"/>
    <w:rsid w:val="00042DCF"/>
    <w:rsid w:val="000431CC"/>
    <w:rsid w:val="00060338"/>
    <w:rsid w:val="00061B3E"/>
    <w:rsid w:val="00064EA8"/>
    <w:rsid w:val="00072473"/>
    <w:rsid w:val="00072E60"/>
    <w:rsid w:val="00075B8D"/>
    <w:rsid w:val="00076451"/>
    <w:rsid w:val="00084740"/>
    <w:rsid w:val="0008662E"/>
    <w:rsid w:val="00087313"/>
    <w:rsid w:val="000874BA"/>
    <w:rsid w:val="00091246"/>
    <w:rsid w:val="0009234F"/>
    <w:rsid w:val="00093C5F"/>
    <w:rsid w:val="0009497E"/>
    <w:rsid w:val="0009688D"/>
    <w:rsid w:val="000A1ADF"/>
    <w:rsid w:val="000A3D31"/>
    <w:rsid w:val="000B1071"/>
    <w:rsid w:val="000B21E3"/>
    <w:rsid w:val="000B3205"/>
    <w:rsid w:val="000B56E8"/>
    <w:rsid w:val="000B6B5C"/>
    <w:rsid w:val="000B7194"/>
    <w:rsid w:val="000B7477"/>
    <w:rsid w:val="000C0A88"/>
    <w:rsid w:val="000C0C2C"/>
    <w:rsid w:val="000C6760"/>
    <w:rsid w:val="000C72DF"/>
    <w:rsid w:val="000D384A"/>
    <w:rsid w:val="000D56B4"/>
    <w:rsid w:val="000D6013"/>
    <w:rsid w:val="000E5585"/>
    <w:rsid w:val="000E78C7"/>
    <w:rsid w:val="000F027A"/>
    <w:rsid w:val="000F02CE"/>
    <w:rsid w:val="000F336B"/>
    <w:rsid w:val="00103007"/>
    <w:rsid w:val="00112E10"/>
    <w:rsid w:val="00117452"/>
    <w:rsid w:val="00117770"/>
    <w:rsid w:val="00122B19"/>
    <w:rsid w:val="00126687"/>
    <w:rsid w:val="001352AA"/>
    <w:rsid w:val="00135D64"/>
    <w:rsid w:val="00142127"/>
    <w:rsid w:val="00142DF7"/>
    <w:rsid w:val="00147398"/>
    <w:rsid w:val="001501B2"/>
    <w:rsid w:val="001524AA"/>
    <w:rsid w:val="001539FA"/>
    <w:rsid w:val="001542F3"/>
    <w:rsid w:val="001552FF"/>
    <w:rsid w:val="00156538"/>
    <w:rsid w:val="00156AAE"/>
    <w:rsid w:val="00176AE4"/>
    <w:rsid w:val="00177FAA"/>
    <w:rsid w:val="00180C7C"/>
    <w:rsid w:val="00191C33"/>
    <w:rsid w:val="00194E53"/>
    <w:rsid w:val="00196E64"/>
    <w:rsid w:val="001972DC"/>
    <w:rsid w:val="001B08A9"/>
    <w:rsid w:val="001B3E51"/>
    <w:rsid w:val="001C60A9"/>
    <w:rsid w:val="001D0A72"/>
    <w:rsid w:val="001D7BD3"/>
    <w:rsid w:val="001E5049"/>
    <w:rsid w:val="001E6E64"/>
    <w:rsid w:val="001E7D74"/>
    <w:rsid w:val="001F6941"/>
    <w:rsid w:val="00202676"/>
    <w:rsid w:val="00204C03"/>
    <w:rsid w:val="00206868"/>
    <w:rsid w:val="00211B1D"/>
    <w:rsid w:val="00211F5F"/>
    <w:rsid w:val="00213503"/>
    <w:rsid w:val="00214DBE"/>
    <w:rsid w:val="00221D16"/>
    <w:rsid w:val="0022622E"/>
    <w:rsid w:val="00233EFB"/>
    <w:rsid w:val="00240B4D"/>
    <w:rsid w:val="002437A4"/>
    <w:rsid w:val="00247DD7"/>
    <w:rsid w:val="00250DF7"/>
    <w:rsid w:val="00251E5D"/>
    <w:rsid w:val="00260729"/>
    <w:rsid w:val="00262D04"/>
    <w:rsid w:val="00263444"/>
    <w:rsid w:val="00263561"/>
    <w:rsid w:val="00263944"/>
    <w:rsid w:val="00264A35"/>
    <w:rsid w:val="00264F4D"/>
    <w:rsid w:val="00265778"/>
    <w:rsid w:val="00270E78"/>
    <w:rsid w:val="00275892"/>
    <w:rsid w:val="002821AD"/>
    <w:rsid w:val="0028541F"/>
    <w:rsid w:val="00287191"/>
    <w:rsid w:val="00287AE6"/>
    <w:rsid w:val="002921BB"/>
    <w:rsid w:val="0029486E"/>
    <w:rsid w:val="00296FA5"/>
    <w:rsid w:val="002971CF"/>
    <w:rsid w:val="0029723C"/>
    <w:rsid w:val="002A116E"/>
    <w:rsid w:val="002A27EC"/>
    <w:rsid w:val="002A4F40"/>
    <w:rsid w:val="002B015F"/>
    <w:rsid w:val="002B5BDE"/>
    <w:rsid w:val="002C1980"/>
    <w:rsid w:val="002D09AF"/>
    <w:rsid w:val="002D22A0"/>
    <w:rsid w:val="002D3EC3"/>
    <w:rsid w:val="002F4E81"/>
    <w:rsid w:val="002F4F8D"/>
    <w:rsid w:val="002F534A"/>
    <w:rsid w:val="002F71A1"/>
    <w:rsid w:val="00305449"/>
    <w:rsid w:val="003068D6"/>
    <w:rsid w:val="00312D0A"/>
    <w:rsid w:val="00313B59"/>
    <w:rsid w:val="00315995"/>
    <w:rsid w:val="00323855"/>
    <w:rsid w:val="00323E14"/>
    <w:rsid w:val="00327411"/>
    <w:rsid w:val="00327529"/>
    <w:rsid w:val="003306D4"/>
    <w:rsid w:val="003329E3"/>
    <w:rsid w:val="0033610E"/>
    <w:rsid w:val="00341552"/>
    <w:rsid w:val="00350960"/>
    <w:rsid w:val="0035239D"/>
    <w:rsid w:val="00353314"/>
    <w:rsid w:val="003555D0"/>
    <w:rsid w:val="00355D19"/>
    <w:rsid w:val="00356354"/>
    <w:rsid w:val="00360C14"/>
    <w:rsid w:val="00361022"/>
    <w:rsid w:val="00361E13"/>
    <w:rsid w:val="00362D1F"/>
    <w:rsid w:val="00362EF9"/>
    <w:rsid w:val="003637B1"/>
    <w:rsid w:val="00364CDB"/>
    <w:rsid w:val="00366E6F"/>
    <w:rsid w:val="00370701"/>
    <w:rsid w:val="00374C76"/>
    <w:rsid w:val="00375DB8"/>
    <w:rsid w:val="003840AC"/>
    <w:rsid w:val="00386B91"/>
    <w:rsid w:val="00386D5B"/>
    <w:rsid w:val="00387F24"/>
    <w:rsid w:val="00393330"/>
    <w:rsid w:val="003A09B2"/>
    <w:rsid w:val="003A57F5"/>
    <w:rsid w:val="003B0567"/>
    <w:rsid w:val="003B0A7F"/>
    <w:rsid w:val="003B143F"/>
    <w:rsid w:val="003B61BC"/>
    <w:rsid w:val="003B6855"/>
    <w:rsid w:val="003C1013"/>
    <w:rsid w:val="003C20E1"/>
    <w:rsid w:val="003D3911"/>
    <w:rsid w:val="003D3AE2"/>
    <w:rsid w:val="003E2D42"/>
    <w:rsid w:val="003E40BE"/>
    <w:rsid w:val="003F0292"/>
    <w:rsid w:val="003F5B3C"/>
    <w:rsid w:val="00402439"/>
    <w:rsid w:val="0040252B"/>
    <w:rsid w:val="00402F19"/>
    <w:rsid w:val="0040406E"/>
    <w:rsid w:val="004079E9"/>
    <w:rsid w:val="00411421"/>
    <w:rsid w:val="00411670"/>
    <w:rsid w:val="004162BC"/>
    <w:rsid w:val="00416D48"/>
    <w:rsid w:val="00427AF5"/>
    <w:rsid w:val="004320A8"/>
    <w:rsid w:val="00440453"/>
    <w:rsid w:val="00442FA9"/>
    <w:rsid w:val="00445E54"/>
    <w:rsid w:val="00455CDF"/>
    <w:rsid w:val="004563AF"/>
    <w:rsid w:val="00456BD9"/>
    <w:rsid w:val="00461777"/>
    <w:rsid w:val="00464A4B"/>
    <w:rsid w:val="00466ABB"/>
    <w:rsid w:val="004702BA"/>
    <w:rsid w:val="004734A5"/>
    <w:rsid w:val="004736D2"/>
    <w:rsid w:val="00477625"/>
    <w:rsid w:val="00480F9A"/>
    <w:rsid w:val="00486CD2"/>
    <w:rsid w:val="004873A7"/>
    <w:rsid w:val="004A01A3"/>
    <w:rsid w:val="004A0F1E"/>
    <w:rsid w:val="004A4DBF"/>
    <w:rsid w:val="004A5993"/>
    <w:rsid w:val="004B14F4"/>
    <w:rsid w:val="004B703A"/>
    <w:rsid w:val="004C0700"/>
    <w:rsid w:val="004C18D2"/>
    <w:rsid w:val="004C7DF5"/>
    <w:rsid w:val="004D1109"/>
    <w:rsid w:val="004D3256"/>
    <w:rsid w:val="004D6F0B"/>
    <w:rsid w:val="004E3393"/>
    <w:rsid w:val="004E3619"/>
    <w:rsid w:val="004E63CA"/>
    <w:rsid w:val="004F68A7"/>
    <w:rsid w:val="0050239E"/>
    <w:rsid w:val="00513B37"/>
    <w:rsid w:val="00515020"/>
    <w:rsid w:val="005202F1"/>
    <w:rsid w:val="005207DA"/>
    <w:rsid w:val="005213BE"/>
    <w:rsid w:val="0052605E"/>
    <w:rsid w:val="005303D2"/>
    <w:rsid w:val="005319B5"/>
    <w:rsid w:val="00536139"/>
    <w:rsid w:val="0053642D"/>
    <w:rsid w:val="00544B34"/>
    <w:rsid w:val="00551641"/>
    <w:rsid w:val="00554A28"/>
    <w:rsid w:val="00555A26"/>
    <w:rsid w:val="0055671E"/>
    <w:rsid w:val="00560B55"/>
    <w:rsid w:val="00561AFB"/>
    <w:rsid w:val="0057103A"/>
    <w:rsid w:val="005737E4"/>
    <w:rsid w:val="005740C2"/>
    <w:rsid w:val="00582463"/>
    <w:rsid w:val="005834D1"/>
    <w:rsid w:val="00584679"/>
    <w:rsid w:val="005859A7"/>
    <w:rsid w:val="00590227"/>
    <w:rsid w:val="0059037E"/>
    <w:rsid w:val="0059390A"/>
    <w:rsid w:val="00595873"/>
    <w:rsid w:val="00595E0F"/>
    <w:rsid w:val="005964F1"/>
    <w:rsid w:val="005968D4"/>
    <w:rsid w:val="00597071"/>
    <w:rsid w:val="005A2749"/>
    <w:rsid w:val="005B2100"/>
    <w:rsid w:val="005B551D"/>
    <w:rsid w:val="005B5A70"/>
    <w:rsid w:val="005B76F2"/>
    <w:rsid w:val="005B7AAF"/>
    <w:rsid w:val="005C02C3"/>
    <w:rsid w:val="005C535A"/>
    <w:rsid w:val="005C6AFC"/>
    <w:rsid w:val="005E05B7"/>
    <w:rsid w:val="005E45F0"/>
    <w:rsid w:val="005F19CC"/>
    <w:rsid w:val="005F22CE"/>
    <w:rsid w:val="005F5645"/>
    <w:rsid w:val="005F6CDB"/>
    <w:rsid w:val="00601327"/>
    <w:rsid w:val="0061049D"/>
    <w:rsid w:val="00611505"/>
    <w:rsid w:val="00611C40"/>
    <w:rsid w:val="00612896"/>
    <w:rsid w:val="00616044"/>
    <w:rsid w:val="00620664"/>
    <w:rsid w:val="00620817"/>
    <w:rsid w:val="00622BB6"/>
    <w:rsid w:val="006235AD"/>
    <w:rsid w:val="00623B9E"/>
    <w:rsid w:val="00624197"/>
    <w:rsid w:val="00626255"/>
    <w:rsid w:val="006331FD"/>
    <w:rsid w:val="0064438C"/>
    <w:rsid w:val="00646773"/>
    <w:rsid w:val="00651C36"/>
    <w:rsid w:val="0065707F"/>
    <w:rsid w:val="006579CD"/>
    <w:rsid w:val="00660D97"/>
    <w:rsid w:val="00662B64"/>
    <w:rsid w:val="00662CA9"/>
    <w:rsid w:val="00666AD1"/>
    <w:rsid w:val="006716C1"/>
    <w:rsid w:val="00671959"/>
    <w:rsid w:val="00677FC3"/>
    <w:rsid w:val="0068104D"/>
    <w:rsid w:val="006855CD"/>
    <w:rsid w:val="006866D0"/>
    <w:rsid w:val="00687273"/>
    <w:rsid w:val="006927E9"/>
    <w:rsid w:val="0069719D"/>
    <w:rsid w:val="006A0F1E"/>
    <w:rsid w:val="006A1F0E"/>
    <w:rsid w:val="006A51A6"/>
    <w:rsid w:val="006A5686"/>
    <w:rsid w:val="006B3663"/>
    <w:rsid w:val="006B683E"/>
    <w:rsid w:val="006B6C92"/>
    <w:rsid w:val="006B7179"/>
    <w:rsid w:val="006C2947"/>
    <w:rsid w:val="006C34D7"/>
    <w:rsid w:val="006C75EE"/>
    <w:rsid w:val="006E3C39"/>
    <w:rsid w:val="006F005A"/>
    <w:rsid w:val="006F585D"/>
    <w:rsid w:val="006F64D2"/>
    <w:rsid w:val="007003AF"/>
    <w:rsid w:val="007028E0"/>
    <w:rsid w:val="00702F01"/>
    <w:rsid w:val="00703AF9"/>
    <w:rsid w:val="007052D9"/>
    <w:rsid w:val="00710681"/>
    <w:rsid w:val="00710B2A"/>
    <w:rsid w:val="007130B0"/>
    <w:rsid w:val="00716882"/>
    <w:rsid w:val="007171EC"/>
    <w:rsid w:val="00732F5F"/>
    <w:rsid w:val="007336DC"/>
    <w:rsid w:val="007357D0"/>
    <w:rsid w:val="007514B4"/>
    <w:rsid w:val="0075161E"/>
    <w:rsid w:val="00752D87"/>
    <w:rsid w:val="00755392"/>
    <w:rsid w:val="00755B1E"/>
    <w:rsid w:val="00761CBA"/>
    <w:rsid w:val="00766352"/>
    <w:rsid w:val="00767D1A"/>
    <w:rsid w:val="00772119"/>
    <w:rsid w:val="0077322C"/>
    <w:rsid w:val="007801FF"/>
    <w:rsid w:val="00780F3B"/>
    <w:rsid w:val="007812AA"/>
    <w:rsid w:val="007820F8"/>
    <w:rsid w:val="00787367"/>
    <w:rsid w:val="00790C2C"/>
    <w:rsid w:val="00791448"/>
    <w:rsid w:val="007942C1"/>
    <w:rsid w:val="00795176"/>
    <w:rsid w:val="007A087B"/>
    <w:rsid w:val="007A181F"/>
    <w:rsid w:val="007A52A8"/>
    <w:rsid w:val="007B1117"/>
    <w:rsid w:val="007B1118"/>
    <w:rsid w:val="007B3409"/>
    <w:rsid w:val="007C1EF3"/>
    <w:rsid w:val="007D077E"/>
    <w:rsid w:val="007D5A77"/>
    <w:rsid w:val="007D69F9"/>
    <w:rsid w:val="007D7F7A"/>
    <w:rsid w:val="007E36C4"/>
    <w:rsid w:val="007E4BCF"/>
    <w:rsid w:val="007E5518"/>
    <w:rsid w:val="007F2489"/>
    <w:rsid w:val="007F2DC5"/>
    <w:rsid w:val="007F55DB"/>
    <w:rsid w:val="007F6A42"/>
    <w:rsid w:val="00810883"/>
    <w:rsid w:val="008172C9"/>
    <w:rsid w:val="008219D6"/>
    <w:rsid w:val="0082501E"/>
    <w:rsid w:val="00830036"/>
    <w:rsid w:val="00830EA3"/>
    <w:rsid w:val="008359DF"/>
    <w:rsid w:val="00837CA9"/>
    <w:rsid w:val="0084755E"/>
    <w:rsid w:val="008515A3"/>
    <w:rsid w:val="00867635"/>
    <w:rsid w:val="00867AFB"/>
    <w:rsid w:val="00867E82"/>
    <w:rsid w:val="008714EE"/>
    <w:rsid w:val="008850DC"/>
    <w:rsid w:val="0088729A"/>
    <w:rsid w:val="008A009A"/>
    <w:rsid w:val="008A0122"/>
    <w:rsid w:val="008A777D"/>
    <w:rsid w:val="008B0872"/>
    <w:rsid w:val="008B58C2"/>
    <w:rsid w:val="008B6302"/>
    <w:rsid w:val="008C0150"/>
    <w:rsid w:val="008C7FEF"/>
    <w:rsid w:val="008D14C8"/>
    <w:rsid w:val="008D61D1"/>
    <w:rsid w:val="008D635E"/>
    <w:rsid w:val="008E28F8"/>
    <w:rsid w:val="008E4238"/>
    <w:rsid w:val="008E753E"/>
    <w:rsid w:val="008F1891"/>
    <w:rsid w:val="008F1D67"/>
    <w:rsid w:val="008F39FB"/>
    <w:rsid w:val="008F4515"/>
    <w:rsid w:val="0090220E"/>
    <w:rsid w:val="00905489"/>
    <w:rsid w:val="00907553"/>
    <w:rsid w:val="009079B3"/>
    <w:rsid w:val="009132F8"/>
    <w:rsid w:val="00913989"/>
    <w:rsid w:val="009163DA"/>
    <w:rsid w:val="009164EC"/>
    <w:rsid w:val="0092044B"/>
    <w:rsid w:val="00922F45"/>
    <w:rsid w:val="009250A9"/>
    <w:rsid w:val="00932461"/>
    <w:rsid w:val="00934E38"/>
    <w:rsid w:val="00936877"/>
    <w:rsid w:val="00940B5E"/>
    <w:rsid w:val="00942C3B"/>
    <w:rsid w:val="00942EF5"/>
    <w:rsid w:val="00944091"/>
    <w:rsid w:val="00946B90"/>
    <w:rsid w:val="00951FE5"/>
    <w:rsid w:val="00955757"/>
    <w:rsid w:val="00956C5C"/>
    <w:rsid w:val="009572A2"/>
    <w:rsid w:val="00960750"/>
    <w:rsid w:val="00960A08"/>
    <w:rsid w:val="0096782B"/>
    <w:rsid w:val="00970596"/>
    <w:rsid w:val="00973C75"/>
    <w:rsid w:val="00974090"/>
    <w:rsid w:val="009759D6"/>
    <w:rsid w:val="00977EC6"/>
    <w:rsid w:val="00980BEB"/>
    <w:rsid w:val="00981F73"/>
    <w:rsid w:val="009877E0"/>
    <w:rsid w:val="009907EA"/>
    <w:rsid w:val="00991EBF"/>
    <w:rsid w:val="00995968"/>
    <w:rsid w:val="009A0361"/>
    <w:rsid w:val="009A0A09"/>
    <w:rsid w:val="009A2EE5"/>
    <w:rsid w:val="009B0228"/>
    <w:rsid w:val="009B3057"/>
    <w:rsid w:val="009B3F22"/>
    <w:rsid w:val="009C02CD"/>
    <w:rsid w:val="009C1366"/>
    <w:rsid w:val="009C4E6A"/>
    <w:rsid w:val="009D1039"/>
    <w:rsid w:val="009D1547"/>
    <w:rsid w:val="009D29DE"/>
    <w:rsid w:val="009D57FD"/>
    <w:rsid w:val="009E307F"/>
    <w:rsid w:val="009E55D0"/>
    <w:rsid w:val="009F2088"/>
    <w:rsid w:val="009F28BF"/>
    <w:rsid w:val="009F551D"/>
    <w:rsid w:val="009F777C"/>
    <w:rsid w:val="00A07419"/>
    <w:rsid w:val="00A106D1"/>
    <w:rsid w:val="00A1080F"/>
    <w:rsid w:val="00A11A72"/>
    <w:rsid w:val="00A16763"/>
    <w:rsid w:val="00A211C8"/>
    <w:rsid w:val="00A217B9"/>
    <w:rsid w:val="00A22D1A"/>
    <w:rsid w:val="00A23550"/>
    <w:rsid w:val="00A251FE"/>
    <w:rsid w:val="00A43657"/>
    <w:rsid w:val="00A46BA1"/>
    <w:rsid w:val="00A50D1C"/>
    <w:rsid w:val="00A5146C"/>
    <w:rsid w:val="00A52634"/>
    <w:rsid w:val="00A57F86"/>
    <w:rsid w:val="00A77DDC"/>
    <w:rsid w:val="00A82E6D"/>
    <w:rsid w:val="00A8316E"/>
    <w:rsid w:val="00A93D51"/>
    <w:rsid w:val="00A97C83"/>
    <w:rsid w:val="00AA10FE"/>
    <w:rsid w:val="00AA5329"/>
    <w:rsid w:val="00AA7B84"/>
    <w:rsid w:val="00AC0694"/>
    <w:rsid w:val="00AC0FF7"/>
    <w:rsid w:val="00AC14CD"/>
    <w:rsid w:val="00AC41B1"/>
    <w:rsid w:val="00AC6A5F"/>
    <w:rsid w:val="00AD3301"/>
    <w:rsid w:val="00AD708C"/>
    <w:rsid w:val="00AD71DC"/>
    <w:rsid w:val="00AE2387"/>
    <w:rsid w:val="00AF06F1"/>
    <w:rsid w:val="00AF16D3"/>
    <w:rsid w:val="00AF79BC"/>
    <w:rsid w:val="00B04496"/>
    <w:rsid w:val="00B20588"/>
    <w:rsid w:val="00B20E15"/>
    <w:rsid w:val="00B21427"/>
    <w:rsid w:val="00B2171C"/>
    <w:rsid w:val="00B27907"/>
    <w:rsid w:val="00B33C50"/>
    <w:rsid w:val="00B42398"/>
    <w:rsid w:val="00B52AF2"/>
    <w:rsid w:val="00B62D7C"/>
    <w:rsid w:val="00B65132"/>
    <w:rsid w:val="00B65491"/>
    <w:rsid w:val="00B66476"/>
    <w:rsid w:val="00B66E58"/>
    <w:rsid w:val="00B67398"/>
    <w:rsid w:val="00B67D5A"/>
    <w:rsid w:val="00B71A8F"/>
    <w:rsid w:val="00B73F21"/>
    <w:rsid w:val="00B76781"/>
    <w:rsid w:val="00B771CE"/>
    <w:rsid w:val="00B8619F"/>
    <w:rsid w:val="00B86B15"/>
    <w:rsid w:val="00B87D2E"/>
    <w:rsid w:val="00B93230"/>
    <w:rsid w:val="00B97E47"/>
    <w:rsid w:val="00BB6091"/>
    <w:rsid w:val="00BC0173"/>
    <w:rsid w:val="00BC2AB9"/>
    <w:rsid w:val="00BD08B9"/>
    <w:rsid w:val="00BD48E5"/>
    <w:rsid w:val="00BD5F77"/>
    <w:rsid w:val="00BD670D"/>
    <w:rsid w:val="00BD6DB6"/>
    <w:rsid w:val="00BE4B72"/>
    <w:rsid w:val="00BE6BB5"/>
    <w:rsid w:val="00BF32A0"/>
    <w:rsid w:val="00C07F44"/>
    <w:rsid w:val="00C10763"/>
    <w:rsid w:val="00C147C9"/>
    <w:rsid w:val="00C35F86"/>
    <w:rsid w:val="00C36D74"/>
    <w:rsid w:val="00C36FE1"/>
    <w:rsid w:val="00C37BB4"/>
    <w:rsid w:val="00C41185"/>
    <w:rsid w:val="00C44000"/>
    <w:rsid w:val="00C4639C"/>
    <w:rsid w:val="00C51FAF"/>
    <w:rsid w:val="00C5244C"/>
    <w:rsid w:val="00C52757"/>
    <w:rsid w:val="00C52E09"/>
    <w:rsid w:val="00C54BC3"/>
    <w:rsid w:val="00C552FE"/>
    <w:rsid w:val="00C56B5A"/>
    <w:rsid w:val="00C576B8"/>
    <w:rsid w:val="00C627BB"/>
    <w:rsid w:val="00C633F8"/>
    <w:rsid w:val="00C67820"/>
    <w:rsid w:val="00C73B12"/>
    <w:rsid w:val="00C822EA"/>
    <w:rsid w:val="00C867C7"/>
    <w:rsid w:val="00C90773"/>
    <w:rsid w:val="00C9184C"/>
    <w:rsid w:val="00C92C83"/>
    <w:rsid w:val="00C96C5A"/>
    <w:rsid w:val="00CA1E31"/>
    <w:rsid w:val="00CA1F58"/>
    <w:rsid w:val="00CA598A"/>
    <w:rsid w:val="00CA6977"/>
    <w:rsid w:val="00CB1DD5"/>
    <w:rsid w:val="00CB6569"/>
    <w:rsid w:val="00CB6A0F"/>
    <w:rsid w:val="00CB7DFD"/>
    <w:rsid w:val="00CC0E98"/>
    <w:rsid w:val="00CC1A1B"/>
    <w:rsid w:val="00CC2B6A"/>
    <w:rsid w:val="00CC38E3"/>
    <w:rsid w:val="00CC5126"/>
    <w:rsid w:val="00CD1918"/>
    <w:rsid w:val="00CD1B2B"/>
    <w:rsid w:val="00CD643A"/>
    <w:rsid w:val="00CE3E62"/>
    <w:rsid w:val="00CE4323"/>
    <w:rsid w:val="00CE6441"/>
    <w:rsid w:val="00CF0511"/>
    <w:rsid w:val="00CF57B9"/>
    <w:rsid w:val="00D008AA"/>
    <w:rsid w:val="00D01290"/>
    <w:rsid w:val="00D031F5"/>
    <w:rsid w:val="00D052B8"/>
    <w:rsid w:val="00D065DA"/>
    <w:rsid w:val="00D1194D"/>
    <w:rsid w:val="00D16DC3"/>
    <w:rsid w:val="00D2173F"/>
    <w:rsid w:val="00D229F5"/>
    <w:rsid w:val="00D26C66"/>
    <w:rsid w:val="00D2771C"/>
    <w:rsid w:val="00D31210"/>
    <w:rsid w:val="00D3194B"/>
    <w:rsid w:val="00D33C83"/>
    <w:rsid w:val="00D368A4"/>
    <w:rsid w:val="00D41DAA"/>
    <w:rsid w:val="00D472A8"/>
    <w:rsid w:val="00D50F6F"/>
    <w:rsid w:val="00D52399"/>
    <w:rsid w:val="00D603FB"/>
    <w:rsid w:val="00D62E84"/>
    <w:rsid w:val="00D64CA2"/>
    <w:rsid w:val="00D65AB3"/>
    <w:rsid w:val="00D86E1B"/>
    <w:rsid w:val="00D91006"/>
    <w:rsid w:val="00D93DF1"/>
    <w:rsid w:val="00DB6E72"/>
    <w:rsid w:val="00DB6F22"/>
    <w:rsid w:val="00DC0A17"/>
    <w:rsid w:val="00DC1AF9"/>
    <w:rsid w:val="00DC294A"/>
    <w:rsid w:val="00DD164E"/>
    <w:rsid w:val="00DD307F"/>
    <w:rsid w:val="00DD390B"/>
    <w:rsid w:val="00DD5E4A"/>
    <w:rsid w:val="00DD6052"/>
    <w:rsid w:val="00DE1F60"/>
    <w:rsid w:val="00DE381C"/>
    <w:rsid w:val="00DE54E4"/>
    <w:rsid w:val="00DE593D"/>
    <w:rsid w:val="00DF3BEB"/>
    <w:rsid w:val="00DF4E3F"/>
    <w:rsid w:val="00DF5299"/>
    <w:rsid w:val="00E107CC"/>
    <w:rsid w:val="00E135F8"/>
    <w:rsid w:val="00E15B18"/>
    <w:rsid w:val="00E168C6"/>
    <w:rsid w:val="00E17B54"/>
    <w:rsid w:val="00E24B2F"/>
    <w:rsid w:val="00E27B15"/>
    <w:rsid w:val="00E33D12"/>
    <w:rsid w:val="00E3512B"/>
    <w:rsid w:val="00E539ED"/>
    <w:rsid w:val="00E57052"/>
    <w:rsid w:val="00E576F4"/>
    <w:rsid w:val="00E73453"/>
    <w:rsid w:val="00E76130"/>
    <w:rsid w:val="00E81FB0"/>
    <w:rsid w:val="00E82ABE"/>
    <w:rsid w:val="00E84532"/>
    <w:rsid w:val="00E90040"/>
    <w:rsid w:val="00E907E3"/>
    <w:rsid w:val="00E91232"/>
    <w:rsid w:val="00E9241E"/>
    <w:rsid w:val="00E93EF3"/>
    <w:rsid w:val="00E94284"/>
    <w:rsid w:val="00E953FC"/>
    <w:rsid w:val="00E96B83"/>
    <w:rsid w:val="00EA1E00"/>
    <w:rsid w:val="00EA27FF"/>
    <w:rsid w:val="00EA338B"/>
    <w:rsid w:val="00EA4752"/>
    <w:rsid w:val="00EB02AC"/>
    <w:rsid w:val="00EB217B"/>
    <w:rsid w:val="00EB32DC"/>
    <w:rsid w:val="00EB710A"/>
    <w:rsid w:val="00EC1A5D"/>
    <w:rsid w:val="00EC5EE4"/>
    <w:rsid w:val="00EC6427"/>
    <w:rsid w:val="00EC747A"/>
    <w:rsid w:val="00ED289B"/>
    <w:rsid w:val="00ED5573"/>
    <w:rsid w:val="00ED7282"/>
    <w:rsid w:val="00ED7658"/>
    <w:rsid w:val="00EE1D67"/>
    <w:rsid w:val="00EE2322"/>
    <w:rsid w:val="00EE40D1"/>
    <w:rsid w:val="00EE68DF"/>
    <w:rsid w:val="00EF16D7"/>
    <w:rsid w:val="00EF2873"/>
    <w:rsid w:val="00F05686"/>
    <w:rsid w:val="00F06B4D"/>
    <w:rsid w:val="00F102EA"/>
    <w:rsid w:val="00F10FCA"/>
    <w:rsid w:val="00F124C4"/>
    <w:rsid w:val="00F1373E"/>
    <w:rsid w:val="00F14F6A"/>
    <w:rsid w:val="00F17D98"/>
    <w:rsid w:val="00F23FA8"/>
    <w:rsid w:val="00F26CBE"/>
    <w:rsid w:val="00F36F06"/>
    <w:rsid w:val="00F406CE"/>
    <w:rsid w:val="00F51203"/>
    <w:rsid w:val="00F63124"/>
    <w:rsid w:val="00F65015"/>
    <w:rsid w:val="00F6691E"/>
    <w:rsid w:val="00F66AEC"/>
    <w:rsid w:val="00F673E5"/>
    <w:rsid w:val="00F67886"/>
    <w:rsid w:val="00F70910"/>
    <w:rsid w:val="00F74238"/>
    <w:rsid w:val="00F83363"/>
    <w:rsid w:val="00F847C4"/>
    <w:rsid w:val="00F8793E"/>
    <w:rsid w:val="00F91373"/>
    <w:rsid w:val="00F9141C"/>
    <w:rsid w:val="00FA0309"/>
    <w:rsid w:val="00FA3AB4"/>
    <w:rsid w:val="00FA43CA"/>
    <w:rsid w:val="00FA4460"/>
    <w:rsid w:val="00FA4D31"/>
    <w:rsid w:val="00FB6E1F"/>
    <w:rsid w:val="00FC3F78"/>
    <w:rsid w:val="00FD56C0"/>
    <w:rsid w:val="00FD66C1"/>
    <w:rsid w:val="00FD77C2"/>
    <w:rsid w:val="00FE18F2"/>
    <w:rsid w:val="00FE1B55"/>
    <w:rsid w:val="00FF02CE"/>
    <w:rsid w:val="00FF3E32"/>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autoSpaceDE w:val="0"/>
      <w:autoSpaceDN w:val="0"/>
      <w:adjustRightInd w:val="0"/>
    </w:pPr>
    <w:rPr>
      <w:sz w:val="24"/>
      <w:lang w:val="en-GB" w:eastAsia="en-GB"/>
    </w:rPr>
  </w:style>
  <w:style w:type="paragraph" w:styleId="Heading1">
    <w:name w:val="heading 1"/>
    <w:basedOn w:val="Normal"/>
    <w:next w:val="Normal"/>
    <w:qFormat/>
    <w:pPr>
      <w:keepNext/>
      <w:spacing w:before="360" w:after="240"/>
      <w:jc w:val="center"/>
      <w:outlineLvl w:val="0"/>
    </w:pPr>
    <w:rPr>
      <w:b/>
      <w:sz w:val="28"/>
    </w:rPr>
  </w:style>
  <w:style w:type="paragraph" w:styleId="Heading2">
    <w:name w:val="heading 2"/>
    <w:basedOn w:val="Normal"/>
    <w:next w:val="Normal"/>
    <w:qFormat/>
    <w:pPr>
      <w:keepNext/>
      <w:spacing w:before="240" w:after="120"/>
      <w:ind w:left="284" w:hanging="284"/>
      <w:outlineLvl w:val="1"/>
    </w:pPr>
    <w:rPr>
      <w:b/>
    </w:rPr>
  </w:style>
  <w:style w:type="paragraph" w:styleId="Heading3">
    <w:name w:val="heading 3"/>
    <w:basedOn w:val="Normal"/>
    <w:next w:val="Normal"/>
    <w:qFormat/>
    <w:pPr>
      <w:keepNext/>
      <w:spacing w:before="120" w:after="60"/>
      <w:ind w:left="1418" w:hanging="851"/>
      <w:outlineLvl w:val="2"/>
    </w:pPr>
    <w:rPr>
      <w:i/>
    </w:rPr>
  </w:style>
  <w:style w:type="paragraph" w:styleId="Heading4">
    <w:name w:val="heading 4"/>
    <w:basedOn w:val="Normal"/>
    <w:next w:val="Normal"/>
    <w:qFormat/>
    <w:pPr>
      <w:widowControl w:val="0"/>
      <w:numPr>
        <w:numId w:val="4"/>
      </w:numPr>
      <w:outlineLvl w:val="3"/>
    </w:pPr>
    <w:rPr>
      <w:rFonts w:ascii="Courier" w:hAnsi="Courier"/>
      <w:lang w:val="en-US"/>
    </w:rPr>
  </w:style>
  <w:style w:type="paragraph" w:styleId="Heading5">
    <w:name w:val="heading 5"/>
    <w:basedOn w:val="Normal"/>
    <w:next w:val="Normal"/>
    <w:qFormat/>
    <w:pPr>
      <w:widowControl w:val="0"/>
      <w:numPr>
        <w:numId w:val="5"/>
      </w:numPr>
      <w:outlineLvl w:val="4"/>
    </w:pPr>
    <w:rPr>
      <w:rFonts w:ascii="Courier" w:hAnsi="Courier"/>
      <w:lang w:val="en-US"/>
    </w:rPr>
  </w:style>
  <w:style w:type="paragraph" w:styleId="Heading6">
    <w:name w:val="heading 6"/>
    <w:basedOn w:val="Normal"/>
    <w:next w:val="Normal"/>
    <w:qFormat/>
    <w:pPr>
      <w:widowControl w:val="0"/>
      <w:numPr>
        <w:numId w:val="6"/>
      </w:numPr>
      <w:outlineLvl w:val="5"/>
    </w:pPr>
    <w:rPr>
      <w:rFonts w:ascii="Courier" w:hAnsi="Courier"/>
      <w:lang w:val="en-US"/>
    </w:rPr>
  </w:style>
  <w:style w:type="paragraph" w:styleId="Heading7">
    <w:name w:val="heading 7"/>
    <w:basedOn w:val="Normal"/>
    <w:next w:val="Normal"/>
    <w:qFormat/>
    <w:pPr>
      <w:widowControl w:val="0"/>
      <w:numPr>
        <w:numId w:val="7"/>
      </w:numPr>
      <w:outlineLvl w:val="6"/>
    </w:pPr>
    <w:rPr>
      <w:rFonts w:ascii="Courier" w:hAnsi="Courier"/>
      <w:lang w:val="en-US"/>
    </w:rPr>
  </w:style>
  <w:style w:type="paragraph" w:styleId="Heading8">
    <w:name w:val="heading 8"/>
    <w:basedOn w:val="Normal"/>
    <w:next w:val="Normal"/>
    <w:qFormat/>
    <w:pPr>
      <w:widowControl w:val="0"/>
      <w:numPr>
        <w:numId w:val="8"/>
      </w:numPr>
      <w:outlineLvl w:val="7"/>
    </w:pPr>
    <w:rPr>
      <w:rFonts w:ascii="Courier" w:hAnsi="Courier"/>
      <w:lang w:val="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z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piHA">
    <w:name w:val="Opi_H_A"/>
    <w:basedOn w:val="JuHIRoman"/>
    <w:next w:val="OpiPara"/>
    <w:rsid w:val="00A16763"/>
    <w:pPr>
      <w:tabs>
        <w:tab w:val="clear" w:pos="357"/>
      </w:tabs>
    </w:pPr>
    <w:rPr>
      <w:b/>
    </w:rPr>
  </w:style>
  <w:style w:type="paragraph" w:customStyle="1" w:styleId="JuHIRoman">
    <w:name w:val="Ju_H_I_Roman"/>
    <w:basedOn w:val="JuHHead"/>
    <w:next w:val="JuPara"/>
    <w:rsid w:val="00A16763"/>
    <w:pPr>
      <w:tabs>
        <w:tab w:val="left" w:pos="357"/>
      </w:tabs>
      <w:spacing w:before="360"/>
      <w:ind w:left="357" w:hanging="357"/>
      <w:outlineLvl w:val="1"/>
    </w:pPr>
    <w:rPr>
      <w:sz w:val="24"/>
    </w:rPr>
  </w:style>
  <w:style w:type="paragraph" w:customStyle="1" w:styleId="JuHHead">
    <w:name w:val="Ju_H_Head"/>
    <w:basedOn w:val="NormalTimesNewRoman"/>
    <w:next w:val="JuPara"/>
    <w:rsid w:val="00A16763"/>
    <w:pPr>
      <w:keepNext/>
      <w:keepLines/>
      <w:spacing w:before="720" w:after="240"/>
      <w:jc w:val="both"/>
      <w:outlineLvl w:val="0"/>
    </w:pPr>
    <w:rPr>
      <w:sz w:val="28"/>
    </w:rPr>
  </w:style>
  <w:style w:type="paragraph" w:customStyle="1" w:styleId="NormalTimesNewRoman">
    <w:name w:val="Normal_TimesNewRoman"/>
    <w:rsid w:val="00A16763"/>
    <w:rPr>
      <w:sz w:val="24"/>
      <w:lang w:val="en-GB" w:eastAsia="fr-FR"/>
    </w:rPr>
  </w:style>
  <w:style w:type="paragraph" w:customStyle="1" w:styleId="JuPara">
    <w:name w:val="Ju_Para"/>
    <w:aliases w:val="Left,First line:  0 cm"/>
    <w:basedOn w:val="NormalTimesNewRoman"/>
    <w:rsid w:val="00A16763"/>
    <w:pPr>
      <w:ind w:firstLine="284"/>
      <w:jc w:val="both"/>
    </w:pPr>
  </w:style>
  <w:style w:type="character" w:customStyle="1" w:styleId="JuParaCar">
    <w:name w:val="Ju_Para Car"/>
    <w:basedOn w:val="DefaultParagraphFont"/>
    <w:rPr>
      <w:rFonts w:cs="Times New Roman"/>
      <w:spacing w:val="0"/>
      <w:sz w:val="24"/>
      <w:lang w:val="en-GB" w:bidi="ar-SA"/>
    </w:rPr>
  </w:style>
  <w:style w:type="character" w:customStyle="1" w:styleId="JuHIRomanChar">
    <w:name w:val="Ju_H_I_Roman Char"/>
    <w:basedOn w:val="DefaultParagraphFont"/>
    <w:rPr>
      <w:rFonts w:cs="Times New Roman"/>
      <w:spacing w:val="0"/>
      <w:sz w:val="24"/>
      <w:lang w:val="en-GB" w:bidi="ar-SA"/>
    </w:rPr>
  </w:style>
  <w:style w:type="paragraph" w:customStyle="1" w:styleId="OpiPara">
    <w:name w:val="Opi_Para"/>
    <w:basedOn w:val="JuPara"/>
    <w:rsid w:val="00A16763"/>
  </w:style>
  <w:style w:type="paragraph" w:customStyle="1" w:styleId="OpiH1">
    <w:name w:val="Opi_H_1."/>
    <w:basedOn w:val="OpiHA"/>
    <w:next w:val="OpiPara"/>
    <w:rsid w:val="00A16763"/>
    <w:pPr>
      <w:spacing w:before="240" w:after="120"/>
      <w:ind w:left="635"/>
      <w:outlineLvl w:val="2"/>
    </w:pPr>
    <w:rPr>
      <w:b w:val="0"/>
      <w:i/>
    </w:rPr>
  </w:style>
  <w:style w:type="paragraph" w:customStyle="1" w:styleId="OpiHa0">
    <w:name w:val="Opi_H_a"/>
    <w:basedOn w:val="OpiH1"/>
    <w:next w:val="OpiPara"/>
    <w:rsid w:val="00A16763"/>
    <w:pPr>
      <w:ind w:left="833"/>
      <w:outlineLvl w:val="3"/>
    </w:pPr>
    <w:rPr>
      <w:b/>
      <w:i w:val="0"/>
      <w:sz w:val="20"/>
    </w:rPr>
  </w:style>
  <w:style w:type="paragraph" w:customStyle="1" w:styleId="OpiHHead">
    <w:name w:val="Opi_H_Head"/>
    <w:basedOn w:val="JuHHead"/>
    <w:next w:val="OpiPara"/>
    <w:rsid w:val="00A16763"/>
    <w:pPr>
      <w:spacing w:before="0"/>
      <w:jc w:val="center"/>
    </w:pPr>
  </w:style>
  <w:style w:type="paragraph" w:customStyle="1" w:styleId="OpiHi">
    <w:name w:val="Opi_H_i"/>
    <w:basedOn w:val="OpiHa0"/>
    <w:next w:val="OpiPara"/>
    <w:rsid w:val="00A16763"/>
    <w:pPr>
      <w:ind w:left="1037"/>
      <w:outlineLvl w:val="4"/>
    </w:pPr>
    <w:rPr>
      <w:b w:val="0"/>
      <w:i/>
    </w:rPr>
  </w:style>
  <w:style w:type="paragraph" w:styleId="Footer">
    <w:name w:val="footer"/>
    <w:basedOn w:val="NormalTimesNewRoman"/>
    <w:rsid w:val="00A16763"/>
    <w:pPr>
      <w:tabs>
        <w:tab w:val="center" w:pos="3686"/>
        <w:tab w:val="right" w:pos="7371"/>
      </w:tabs>
    </w:pPr>
    <w:rPr>
      <w:sz w:val="18"/>
    </w:rPr>
  </w:style>
  <w:style w:type="paragraph" w:customStyle="1" w:styleId="JuJudges">
    <w:name w:val="Ju_Judges"/>
    <w:basedOn w:val="NormalTimesNewRoman"/>
    <w:rsid w:val="00A16763"/>
    <w:pPr>
      <w:tabs>
        <w:tab w:val="left" w:pos="567"/>
        <w:tab w:val="left" w:pos="1134"/>
      </w:tabs>
    </w:pPr>
  </w:style>
  <w:style w:type="character" w:customStyle="1" w:styleId="JuJudgesChar">
    <w:name w:val="Ju_Judges Char"/>
    <w:basedOn w:val="DefaultParagraphFont"/>
    <w:rPr>
      <w:rFonts w:cs="Times New Roman"/>
      <w:spacing w:val="0"/>
      <w:sz w:val="24"/>
      <w:lang w:val="en-GB" w:bidi="ar-SA"/>
    </w:rPr>
  </w:style>
  <w:style w:type="character" w:styleId="Strong">
    <w:name w:val="Strong"/>
    <w:basedOn w:val="DefaultParagraphFont"/>
    <w:qFormat/>
    <w:rPr>
      <w:rFonts w:cs="Times New Roman"/>
      <w:b/>
      <w:spacing w:val="0"/>
    </w:rPr>
  </w:style>
  <w:style w:type="paragraph" w:customStyle="1" w:styleId="JuHA">
    <w:name w:val="Ju_H_A"/>
    <w:basedOn w:val="JuHIRoman"/>
    <w:next w:val="JuPara"/>
    <w:rsid w:val="00A16763"/>
    <w:pPr>
      <w:tabs>
        <w:tab w:val="clear" w:pos="357"/>
        <w:tab w:val="left" w:pos="584"/>
      </w:tabs>
      <w:ind w:left="584" w:hanging="352"/>
      <w:outlineLvl w:val="2"/>
    </w:pPr>
    <w:rPr>
      <w:b/>
    </w:rPr>
  </w:style>
  <w:style w:type="paragraph" w:customStyle="1" w:styleId="JuQuot">
    <w:name w:val="Ju_Quot"/>
    <w:basedOn w:val="JuPara"/>
    <w:rsid w:val="00A16763"/>
    <w:pPr>
      <w:spacing w:before="120" w:after="120"/>
      <w:ind w:left="425" w:firstLine="142"/>
    </w:pPr>
    <w:rPr>
      <w:sz w:val="20"/>
    </w:rPr>
  </w:style>
  <w:style w:type="paragraph" w:customStyle="1" w:styleId="JuSigned">
    <w:name w:val="Ju_Signed"/>
    <w:basedOn w:val="NormalTimesNewRoman"/>
    <w:next w:val="JuParaLast"/>
    <w:rsid w:val="00A16763"/>
    <w:pPr>
      <w:tabs>
        <w:tab w:val="center" w:pos="851"/>
        <w:tab w:val="center" w:pos="6407"/>
      </w:tabs>
      <w:spacing w:before="720"/>
    </w:pPr>
  </w:style>
  <w:style w:type="paragraph" w:customStyle="1" w:styleId="JuParaLast">
    <w:name w:val="Ju_Para_Last"/>
    <w:basedOn w:val="JuPara"/>
    <w:next w:val="JuPara"/>
    <w:rsid w:val="00A16763"/>
    <w:pPr>
      <w:keepNext/>
      <w:keepLines/>
      <w:spacing w:before="240"/>
    </w:pPr>
  </w:style>
  <w:style w:type="paragraph" w:customStyle="1" w:styleId="JuCase">
    <w:name w:val="Ju_Case"/>
    <w:basedOn w:val="JuPara"/>
    <w:next w:val="JuPara"/>
    <w:rsid w:val="00A16763"/>
    <w:rPr>
      <w:b/>
    </w:rPr>
  </w:style>
  <w:style w:type="paragraph" w:customStyle="1" w:styleId="JuList">
    <w:name w:val="Ju_List"/>
    <w:basedOn w:val="JuPara"/>
    <w:rsid w:val="00A16763"/>
    <w:pPr>
      <w:ind w:left="340" w:hanging="340"/>
    </w:pPr>
  </w:style>
  <w:style w:type="paragraph" w:customStyle="1" w:styleId="JuHArticle">
    <w:name w:val="Ju_H_Article"/>
    <w:basedOn w:val="JuHa0"/>
    <w:next w:val="JuQuot"/>
    <w:rsid w:val="00A16763"/>
    <w:pPr>
      <w:ind w:left="0" w:firstLine="0"/>
      <w:jc w:val="center"/>
    </w:pPr>
  </w:style>
  <w:style w:type="paragraph" w:customStyle="1" w:styleId="JuHa0">
    <w:name w:val="Ju_H_a"/>
    <w:basedOn w:val="JuH1"/>
    <w:next w:val="JuPara"/>
    <w:rsid w:val="00A16763"/>
    <w:pPr>
      <w:tabs>
        <w:tab w:val="clear" w:pos="731"/>
        <w:tab w:val="left" w:pos="975"/>
      </w:tabs>
      <w:ind w:left="975" w:hanging="340"/>
      <w:outlineLvl w:val="4"/>
    </w:pPr>
    <w:rPr>
      <w:b/>
      <w:i w:val="0"/>
      <w:sz w:val="20"/>
    </w:rPr>
  </w:style>
  <w:style w:type="paragraph" w:customStyle="1" w:styleId="JuH1">
    <w:name w:val="Ju_H_1."/>
    <w:basedOn w:val="JuHA"/>
    <w:next w:val="JuPara"/>
    <w:rsid w:val="00A16763"/>
    <w:pPr>
      <w:tabs>
        <w:tab w:val="clear" w:pos="584"/>
        <w:tab w:val="left" w:pos="731"/>
      </w:tabs>
      <w:spacing w:before="240" w:after="120"/>
      <w:ind w:left="732" w:hanging="301"/>
      <w:outlineLvl w:val="3"/>
    </w:pPr>
    <w:rPr>
      <w:b w:val="0"/>
      <w:i/>
    </w:rPr>
  </w:style>
  <w:style w:type="paragraph" w:customStyle="1" w:styleId="JuCourt">
    <w:name w:val="Ju_Court"/>
    <w:basedOn w:val="JuJudges"/>
    <w:rsid w:val="00A16763"/>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16763"/>
  </w:style>
  <w:style w:type="paragraph" w:customStyle="1" w:styleId="OpiTranslation">
    <w:name w:val="Opi_Translation"/>
    <w:basedOn w:val="OpiHHead"/>
    <w:next w:val="OpiPara"/>
    <w:rsid w:val="00A16763"/>
    <w:rPr>
      <w:i/>
      <w:sz w:val="24"/>
    </w:rPr>
  </w:style>
  <w:style w:type="paragraph" w:styleId="FootnoteText">
    <w:name w:val="footnote text"/>
    <w:basedOn w:val="Normal"/>
    <w:semiHidden/>
    <w:rsid w:val="00A16763"/>
    <w:pPr>
      <w:autoSpaceDE/>
      <w:autoSpaceDN/>
      <w:adjustRightInd/>
      <w:jc w:val="both"/>
    </w:pPr>
    <w:rPr>
      <w:sz w:val="20"/>
      <w:lang w:eastAsia="fr-FR"/>
    </w:rPr>
  </w:style>
  <w:style w:type="character" w:styleId="FootnoteReference">
    <w:name w:val="footnote reference"/>
    <w:basedOn w:val="DefaultParagraphFont"/>
    <w:semiHidden/>
    <w:rsid w:val="00A16763"/>
    <w:rPr>
      <w:vertAlign w:val="superscript"/>
    </w:rPr>
  </w:style>
  <w:style w:type="paragraph" w:customStyle="1" w:styleId="JuHi">
    <w:name w:val="Ju_H_i"/>
    <w:basedOn w:val="JuHa0"/>
    <w:next w:val="JuPara"/>
    <w:rsid w:val="00A16763"/>
    <w:pPr>
      <w:tabs>
        <w:tab w:val="clear" w:pos="975"/>
        <w:tab w:val="left" w:pos="1191"/>
      </w:tabs>
      <w:ind w:left="1190" w:hanging="357"/>
      <w:outlineLvl w:val="5"/>
    </w:pPr>
    <w:rPr>
      <w:b w:val="0"/>
      <w:i/>
    </w:rPr>
  </w:style>
  <w:style w:type="paragraph" w:styleId="Header">
    <w:name w:val="header"/>
    <w:basedOn w:val="NormalTimesNewRoman"/>
    <w:rsid w:val="00A16763"/>
    <w:pPr>
      <w:tabs>
        <w:tab w:val="center" w:pos="3686"/>
        <w:tab w:val="right" w:pos="7371"/>
      </w:tabs>
    </w:pPr>
    <w:rPr>
      <w:sz w:val="18"/>
    </w:rPr>
  </w:style>
  <w:style w:type="character" w:styleId="PageNumber">
    <w:name w:val="page number"/>
    <w:basedOn w:val="DefaultParagraphFont"/>
    <w:rsid w:val="00A16763"/>
    <w:rPr>
      <w:sz w:val="18"/>
    </w:rPr>
  </w:style>
  <w:style w:type="paragraph" w:customStyle="1" w:styleId="JuH">
    <w:name w:val="Ju_H_"/>
    <w:basedOn w:val="JuHalpha"/>
    <w:next w:val="JuPara"/>
    <w:pPr>
      <w:tabs>
        <w:tab w:val="clear" w:pos="1372"/>
      </w:tabs>
      <w:ind w:left="1236" w:firstLine="0"/>
    </w:pPr>
    <w:rPr>
      <w:i/>
    </w:rPr>
  </w:style>
  <w:style w:type="paragraph" w:customStyle="1" w:styleId="JuHalpha">
    <w:name w:val="Ju_H_alpha"/>
    <w:basedOn w:val="JuHi"/>
    <w:next w:val="JuPara"/>
    <w:rsid w:val="00A16763"/>
    <w:pPr>
      <w:tabs>
        <w:tab w:val="clear" w:pos="1191"/>
        <w:tab w:val="left" w:pos="1372"/>
      </w:tabs>
      <w:ind w:left="1373" w:hanging="335"/>
    </w:pPr>
    <w:rPr>
      <w:i w:val="0"/>
    </w:rPr>
  </w:style>
  <w:style w:type="paragraph" w:customStyle="1" w:styleId="JuLista">
    <w:name w:val="Ju_List_a"/>
    <w:basedOn w:val="JuList"/>
    <w:rsid w:val="00A16763"/>
    <w:pPr>
      <w:ind w:left="346" w:firstLine="0"/>
    </w:pPr>
  </w:style>
  <w:style w:type="paragraph" w:customStyle="1" w:styleId="JuListi">
    <w:name w:val="Ju_List_i"/>
    <w:basedOn w:val="JuLista"/>
    <w:rsid w:val="00A16763"/>
    <w:pPr>
      <w:ind w:left="794"/>
    </w:pPr>
  </w:style>
  <w:style w:type="character" w:styleId="CommentReference">
    <w:name w:val="annotation reference"/>
    <w:basedOn w:val="DefaultParagraphFont"/>
    <w:rPr>
      <w:rFonts w:cs="Times New Roman"/>
      <w:spacing w:val="0"/>
      <w:sz w:val="16"/>
    </w:rPr>
  </w:style>
  <w:style w:type="paragraph" w:styleId="CommentText">
    <w:name w:val="annotation text"/>
    <w:basedOn w:val="Normal"/>
    <w:rPr>
      <w:sz w:val="20"/>
    </w:rPr>
  </w:style>
  <w:style w:type="paragraph" w:customStyle="1" w:styleId="JuInitialled">
    <w:name w:val="Ju_Initialled"/>
    <w:basedOn w:val="JuSigned"/>
    <w:rsid w:val="00A16763"/>
    <w:pPr>
      <w:tabs>
        <w:tab w:val="clear" w:pos="851"/>
      </w:tabs>
      <w:jc w:val="right"/>
    </w:pPr>
  </w:style>
  <w:style w:type="paragraph" w:customStyle="1" w:styleId="JuHeader">
    <w:name w:val="Ju_Header"/>
    <w:basedOn w:val="Header"/>
    <w:rsid w:val="00A16763"/>
  </w:style>
  <w:style w:type="paragraph" w:customStyle="1" w:styleId="DecHTitle">
    <w:name w:val="Dec_H_Title"/>
    <w:basedOn w:val="NormalTimesNewRoman"/>
    <w:rsid w:val="00A16763"/>
    <w:pPr>
      <w:spacing w:after="240"/>
      <w:jc w:val="center"/>
      <w:outlineLvl w:val="0"/>
    </w:pPr>
    <w:rPr>
      <w:sz w:val="28"/>
    </w:rPr>
  </w:style>
  <w:style w:type="paragraph" w:customStyle="1" w:styleId="DecHCase">
    <w:name w:val="Dec_H_Case"/>
    <w:basedOn w:val="DecHTitle"/>
    <w:next w:val="JuPara"/>
    <w:rsid w:val="00A16763"/>
    <w:rPr>
      <w:sz w:val="24"/>
    </w:rPr>
  </w:style>
  <w:style w:type="paragraph" w:customStyle="1" w:styleId="DecList">
    <w:name w:val="Dec_List"/>
    <w:basedOn w:val="NormalTimesNewRoman"/>
    <w:rsid w:val="00A16763"/>
    <w:pPr>
      <w:spacing w:before="240"/>
      <w:ind w:left="284"/>
      <w:jc w:val="both"/>
    </w:pPr>
  </w:style>
  <w:style w:type="paragraph" w:customStyle="1" w:styleId="SuCoverTitle1">
    <w:name w:val="Su_Cover_Title1"/>
    <w:basedOn w:val="NormalTimesNewRoman"/>
    <w:next w:val="SuCoverTitle2"/>
    <w:pPr>
      <w:spacing w:before="2500"/>
      <w:jc w:val="center"/>
    </w:pPr>
    <w:rPr>
      <w:sz w:val="22"/>
    </w:rPr>
  </w:style>
  <w:style w:type="paragraph" w:customStyle="1" w:styleId="SuCoverTitle2">
    <w:name w:val="Su_Cover_Title2"/>
    <w:basedOn w:val="SuCoverTitle1"/>
    <w:next w:val="Normal"/>
    <w:pPr>
      <w:spacing w:before="240"/>
    </w:pPr>
    <w:rPr>
      <w:sz w:val="18"/>
    </w:rPr>
  </w:style>
  <w:style w:type="paragraph" w:customStyle="1" w:styleId="JuQuotSub">
    <w:name w:val="Ju_Quot_Sub"/>
    <w:basedOn w:val="JuQuot"/>
    <w:rsid w:val="00A16763"/>
    <w:pPr>
      <w:ind w:left="567"/>
    </w:pPr>
  </w:style>
  <w:style w:type="paragraph" w:customStyle="1" w:styleId="JuParaSub">
    <w:name w:val="Ju_Para_Sub"/>
    <w:basedOn w:val="JuPara"/>
    <w:rsid w:val="00A16763"/>
    <w:pPr>
      <w:ind w:left="284"/>
    </w:pPr>
    <w:rPr>
      <w:szCs w:val="24"/>
    </w:rPr>
  </w:style>
  <w:style w:type="paragraph" w:customStyle="1" w:styleId="SuPara">
    <w:name w:val="Su_Para"/>
    <w:basedOn w:val="SuKeywords"/>
    <w:pPr>
      <w:spacing w:before="0" w:after="0"/>
    </w:pPr>
    <w:rPr>
      <w:i w:val="0"/>
    </w:rPr>
  </w:style>
  <w:style w:type="paragraph" w:customStyle="1" w:styleId="SuKeywords">
    <w:name w:val="Su_Keywords"/>
    <w:basedOn w:val="SuHHead"/>
    <w:pPr>
      <w:spacing w:before="120"/>
    </w:pPr>
    <w:rPr>
      <w:b w:val="0"/>
      <w:i/>
    </w:rPr>
  </w:style>
  <w:style w:type="paragraph" w:customStyle="1" w:styleId="SuHHead">
    <w:name w:val="Su_H_Head"/>
    <w:basedOn w:val="SuSubject"/>
    <w:pPr>
      <w:spacing w:after="120"/>
    </w:pPr>
  </w:style>
  <w:style w:type="paragraph" w:customStyle="1" w:styleId="SuSubject">
    <w:name w:val="Su_Subject"/>
    <w:basedOn w:val="SuSummary"/>
    <w:pPr>
      <w:spacing w:before="360"/>
      <w:jc w:val="both"/>
    </w:pPr>
    <w:rPr>
      <w:b/>
      <w:sz w:val="22"/>
    </w:rPr>
  </w:style>
  <w:style w:type="paragraph" w:customStyle="1" w:styleId="SuSummary">
    <w:name w:val="Su_Summary"/>
    <w:basedOn w:val="NormalTimesNewRoman"/>
    <w:next w:val="SuSubject"/>
    <w:pPr>
      <w:spacing w:after="240"/>
      <w:jc w:val="center"/>
    </w:pPr>
  </w:style>
  <w:style w:type="paragraph" w:styleId="BalloonText">
    <w:name w:val="Balloon Text"/>
    <w:basedOn w:val="Normal"/>
    <w:rPr>
      <w:rFonts w:ascii="Tahoma" w:hAnsi="Tahoma" w:cs="Tahoma"/>
      <w:sz w:val="16"/>
      <w:szCs w:val="16"/>
    </w:rPr>
  </w:style>
  <w:style w:type="character" w:styleId="Hyperlink">
    <w:name w:val="Hyperlink"/>
    <w:basedOn w:val="DefaultParagraphFont"/>
    <w:rsid w:val="00A16763"/>
    <w:rPr>
      <w:color w:val="0000FF"/>
      <w:u w:val="single"/>
    </w:rPr>
  </w:style>
  <w:style w:type="character" w:styleId="EndnoteReference">
    <w:name w:val="endnote reference"/>
    <w:basedOn w:val="DefaultParagraphFont"/>
    <w:semiHidden/>
    <w:rsid w:val="00A16763"/>
    <w:rPr>
      <w:vertAlign w:val="superscript"/>
    </w:rPr>
  </w:style>
  <w:style w:type="paragraph" w:styleId="EndnoteText">
    <w:name w:val="endnote text"/>
    <w:basedOn w:val="Normal"/>
    <w:semiHidden/>
    <w:rsid w:val="00A16763"/>
    <w:pPr>
      <w:autoSpaceDE/>
      <w:autoSpaceDN/>
      <w:adjustRightInd/>
    </w:pPr>
    <w:rPr>
      <w:sz w:val="20"/>
      <w:lang w:eastAsia="fr-FR"/>
    </w:rPr>
  </w:style>
  <w:style w:type="character" w:styleId="FollowedHyperlink">
    <w:name w:val="FollowedHyperlink"/>
    <w:basedOn w:val="DefaultParagraphFont"/>
    <w:rsid w:val="00A16763"/>
    <w:rPr>
      <w:color w:val="800080"/>
      <w:u w:val="single"/>
    </w:rPr>
  </w:style>
  <w:style w:type="paragraph" w:customStyle="1" w:styleId="JuAppQuestion">
    <w:name w:val="Ju_App_Question"/>
    <w:basedOn w:val="ListBullet"/>
    <w:rsid w:val="00A16763"/>
    <w:pPr>
      <w:numPr>
        <w:ilvl w:val="0"/>
        <w:numId w:val="9"/>
      </w:numPr>
      <w:suppressAutoHyphens w:val="0"/>
      <w:autoSpaceDE/>
      <w:autoSpaceDN/>
      <w:adjustRightInd/>
    </w:pPr>
    <w:rPr>
      <w:b/>
      <w:color w:val="333333"/>
      <w:lang w:eastAsia="fr-FR"/>
    </w:rPr>
  </w:style>
  <w:style w:type="paragraph" w:styleId="ListBullet">
    <w:name w:val="List Bullet"/>
    <w:basedOn w:val="Normal"/>
    <w:pPr>
      <w:tabs>
        <w:tab w:val="num" w:pos="360"/>
      </w:tabs>
      <w:ind w:left="360" w:hanging="360"/>
    </w:pPr>
  </w:style>
  <w:style w:type="character" w:customStyle="1" w:styleId="JuNames">
    <w:name w:val="Ju_Names"/>
    <w:basedOn w:val="DefaultParagraphFont"/>
    <w:rsid w:val="00A16763"/>
    <w:rPr>
      <w:smallCaps/>
    </w:rPr>
  </w:style>
  <w:style w:type="paragraph" w:customStyle="1" w:styleId="OpiParaSub">
    <w:name w:val="Opi_Para_Sub"/>
    <w:basedOn w:val="JuParaSub"/>
    <w:rsid w:val="00A16763"/>
  </w:style>
  <w:style w:type="paragraph" w:customStyle="1" w:styleId="OpiQuotSub">
    <w:name w:val="Opi_Quot_Sub"/>
    <w:basedOn w:val="JuQuotSub"/>
    <w:rsid w:val="00A16763"/>
  </w:style>
  <w:style w:type="paragraph" w:styleId="CommentSubject">
    <w:name w:val="annotation subject"/>
    <w:basedOn w:val="CommentText"/>
    <w:next w:val="CommentText"/>
    <w:rPr>
      <w:b/>
    </w:rPr>
  </w:style>
  <w:style w:type="paragraph" w:styleId="DocumentMap">
    <w:name w:val="Document Map"/>
    <w:basedOn w:val="Normal"/>
    <w:pPr>
      <w:shd w:val="clear" w:color="auto" w:fill="000080"/>
    </w:pPr>
    <w:rPr>
      <w:rFonts w:ascii="Tahoma" w:hAnsi="Tahoma" w:cs="Tahoma"/>
      <w:sz w:val="20"/>
    </w:rPr>
  </w:style>
  <w:style w:type="character" w:customStyle="1" w:styleId="JuParaChar">
    <w:name w:val="Ju_Para Char"/>
    <w:basedOn w:val="DefaultParagraphFont"/>
    <w:rPr>
      <w:rFonts w:cs="Times New Roman"/>
      <w:spacing w:val="0"/>
      <w:sz w:val="24"/>
      <w:lang w:val="fr-FR" w:bidi="ar-SA"/>
    </w:rPr>
  </w:style>
  <w:style w:type="character" w:customStyle="1" w:styleId="JuH1Char">
    <w:name w:val="Ju_H_1. Char"/>
    <w:basedOn w:val="DefaultParagraphFont"/>
    <w:rPr>
      <w:rFonts w:cs="Times New Roman"/>
      <w:i/>
      <w:spacing w:val="0"/>
      <w:sz w:val="24"/>
      <w:lang w:val="en-GB" w:bidi="ar-SA"/>
    </w:rPr>
  </w:style>
  <w:style w:type="character" w:customStyle="1" w:styleId="coe-005fcote--char">
    <w:name w:val="coe-005fcote--char"/>
    <w:basedOn w:val="DefaultParagraphFont"/>
    <w:rPr>
      <w:rFonts w:cs="Times New Roman"/>
      <w:spacing w:val="0"/>
    </w:rPr>
  </w:style>
  <w:style w:type="character" w:customStyle="1" w:styleId="ju-005fpara--char">
    <w:name w:val="ju-005fpara--char"/>
    <w:basedOn w:val="DefaultParagraphFont"/>
    <w:rPr>
      <w:rFonts w:cs="Times New Roman"/>
      <w:spacing w:val="0"/>
    </w:rPr>
  </w:style>
  <w:style w:type="paragraph" w:customStyle="1" w:styleId="DeltaViewTableHeading">
    <w:name w:val="DeltaView Table Heading"/>
    <w:basedOn w:val="Normal"/>
    <w:pPr>
      <w:suppressAutoHyphens w:val="0"/>
      <w:spacing w:after="120"/>
    </w:pPr>
    <w:rPr>
      <w:rFonts w:ascii="Arial" w:hAnsi="Arial"/>
      <w:b/>
      <w:szCs w:val="24"/>
      <w:lang w:val="en-US"/>
    </w:rPr>
  </w:style>
  <w:style w:type="paragraph" w:customStyle="1" w:styleId="DeltaViewTableBody">
    <w:name w:val="DeltaView Table Body"/>
    <w:basedOn w:val="Normal"/>
    <w:pPr>
      <w:suppressAutoHyphens w:val="0"/>
    </w:pPr>
    <w:rPr>
      <w:rFonts w:ascii="Arial" w:hAnsi="Arial"/>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pPr>
      <w:suppressAutoHyphens w:val="0"/>
    </w:pPr>
    <w:rPr>
      <w:sz w:val="18"/>
      <w:szCs w:val="24"/>
      <w:lang w:val="en-US"/>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basedOn w:val="DefaultParagraphFo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basedOn w:val="DeltaViewComment"/>
    <w:rPr>
      <w:color w:val="0000FF"/>
      <w:spacing w:val="0"/>
      <w:u w:val="double"/>
    </w:rPr>
  </w:style>
  <w:style w:type="character" w:customStyle="1" w:styleId="DeltaViewDeletedComment">
    <w:name w:val="DeltaView Deleted Comment"/>
    <w:basedOn w:val="DeltaViewComment"/>
    <w:rPr>
      <w:strike/>
      <w:color w:val="FF0000"/>
      <w:spacing w:val="0"/>
    </w:rPr>
  </w:style>
  <w:style w:type="character" w:customStyle="1" w:styleId="DefaultTimesNewRoman">
    <w:name w:val="Default_TimesNewRoman"/>
    <w:basedOn w:val="DefaultParagraphFont"/>
    <w:rsid w:val="00A16763"/>
    <w:rPr>
      <w:rFonts w:ascii="Times New Roman" w:hAnsi="Times New Roman"/>
    </w:rPr>
  </w:style>
  <w:style w:type="paragraph" w:customStyle="1" w:styleId="JuH0">
    <w:name w:val="Ju_H_–"/>
    <w:basedOn w:val="JuHalpha"/>
    <w:next w:val="JuPara"/>
    <w:rsid w:val="00A16763"/>
    <w:pPr>
      <w:tabs>
        <w:tab w:val="clear" w:pos="1372"/>
      </w:tabs>
      <w:ind w:left="1236" w:firstLine="0"/>
    </w:pPr>
    <w:rPr>
      <w:i/>
    </w:rPr>
  </w:style>
  <w:style w:type="character" w:customStyle="1" w:styleId="JuITMark">
    <w:name w:val="Ju_ITMark"/>
    <w:basedOn w:val="DefaultTimesNewRoman"/>
    <w:rsid w:val="00A16763"/>
    <w:rPr>
      <w:rFonts w:ascii="Times New Roman" w:hAnsi="Times New Roman"/>
      <w:vanish/>
      <w:color w:val="339966"/>
      <w:sz w:val="16"/>
      <w:szCs w:val="16"/>
      <w:lang w:val="fi-FI"/>
    </w:rPr>
  </w:style>
  <w:style w:type="paragraph" w:customStyle="1" w:styleId="JuTitle">
    <w:name w:val="Ju_Title"/>
    <w:basedOn w:val="JuHHead"/>
    <w:next w:val="JuPara"/>
    <w:rsid w:val="00A16763"/>
    <w:pPr>
      <w:jc w:val="center"/>
    </w:pPr>
    <w:rPr>
      <w:b/>
      <w:caps/>
      <w:sz w:val="24"/>
      <w:szCs w:val="24"/>
      <w:u w:val="single"/>
    </w:rPr>
  </w:style>
  <w:style w:type="paragraph" w:customStyle="1" w:styleId="ju-005fquot">
    <w:name w:val="ju-005fquot"/>
    <w:basedOn w:val="Normal"/>
    <w:rsid w:val="0082501E"/>
    <w:pPr>
      <w:suppressAutoHyphens w:val="0"/>
      <w:autoSpaceDE/>
      <w:autoSpaceDN/>
      <w:adjustRightInd/>
      <w:spacing w:before="100" w:beforeAutospacing="1" w:after="100" w:afterAutospacing="1"/>
    </w:pPr>
    <w:rPr>
      <w:szCs w:val="24"/>
    </w:rPr>
  </w:style>
  <w:style w:type="paragraph" w:customStyle="1" w:styleId="ju-005fpara-002cleft-002cfirst-0020line-003a-0020-00200-0020cm">
    <w:name w:val="ju-005fpara-002cleft-002cfirst-0020line-003a-0020-00200-0020cm"/>
    <w:basedOn w:val="Normal"/>
    <w:rsid w:val="008A009A"/>
    <w:pPr>
      <w:suppressAutoHyphens w:val="0"/>
      <w:autoSpaceDE/>
      <w:autoSpaceDN/>
      <w:adjustRightInd/>
      <w:spacing w:before="100" w:beforeAutospacing="1" w:after="100" w:afterAutospacing="1"/>
    </w:pPr>
    <w:rPr>
      <w:szCs w:val="24"/>
    </w:rPr>
  </w:style>
  <w:style w:type="character" w:customStyle="1" w:styleId="normal--char">
    <w:name w:val="normal--char"/>
    <w:basedOn w:val="DefaultParagraphFont"/>
    <w:rsid w:val="00FA4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autoSpaceDE w:val="0"/>
      <w:autoSpaceDN w:val="0"/>
      <w:adjustRightInd w:val="0"/>
    </w:pPr>
    <w:rPr>
      <w:sz w:val="24"/>
      <w:lang w:val="en-GB" w:eastAsia="en-GB"/>
    </w:rPr>
  </w:style>
  <w:style w:type="paragraph" w:styleId="Heading1">
    <w:name w:val="heading 1"/>
    <w:basedOn w:val="Normal"/>
    <w:next w:val="Normal"/>
    <w:qFormat/>
    <w:pPr>
      <w:keepNext/>
      <w:spacing w:before="360" w:after="240"/>
      <w:jc w:val="center"/>
      <w:outlineLvl w:val="0"/>
    </w:pPr>
    <w:rPr>
      <w:b/>
      <w:sz w:val="28"/>
    </w:rPr>
  </w:style>
  <w:style w:type="paragraph" w:styleId="Heading2">
    <w:name w:val="heading 2"/>
    <w:basedOn w:val="Normal"/>
    <w:next w:val="Normal"/>
    <w:qFormat/>
    <w:pPr>
      <w:keepNext/>
      <w:spacing w:before="240" w:after="120"/>
      <w:ind w:left="284" w:hanging="284"/>
      <w:outlineLvl w:val="1"/>
    </w:pPr>
    <w:rPr>
      <w:b/>
    </w:rPr>
  </w:style>
  <w:style w:type="paragraph" w:styleId="Heading3">
    <w:name w:val="heading 3"/>
    <w:basedOn w:val="Normal"/>
    <w:next w:val="Normal"/>
    <w:qFormat/>
    <w:pPr>
      <w:keepNext/>
      <w:spacing w:before="120" w:after="60"/>
      <w:ind w:left="1418" w:hanging="851"/>
      <w:outlineLvl w:val="2"/>
    </w:pPr>
    <w:rPr>
      <w:i/>
    </w:rPr>
  </w:style>
  <w:style w:type="paragraph" w:styleId="Heading4">
    <w:name w:val="heading 4"/>
    <w:basedOn w:val="Normal"/>
    <w:next w:val="Normal"/>
    <w:qFormat/>
    <w:pPr>
      <w:widowControl w:val="0"/>
      <w:numPr>
        <w:numId w:val="4"/>
      </w:numPr>
      <w:outlineLvl w:val="3"/>
    </w:pPr>
    <w:rPr>
      <w:rFonts w:ascii="Courier" w:hAnsi="Courier"/>
      <w:lang w:val="en-US"/>
    </w:rPr>
  </w:style>
  <w:style w:type="paragraph" w:styleId="Heading5">
    <w:name w:val="heading 5"/>
    <w:basedOn w:val="Normal"/>
    <w:next w:val="Normal"/>
    <w:qFormat/>
    <w:pPr>
      <w:widowControl w:val="0"/>
      <w:numPr>
        <w:numId w:val="5"/>
      </w:numPr>
      <w:outlineLvl w:val="4"/>
    </w:pPr>
    <w:rPr>
      <w:rFonts w:ascii="Courier" w:hAnsi="Courier"/>
      <w:lang w:val="en-US"/>
    </w:rPr>
  </w:style>
  <w:style w:type="paragraph" w:styleId="Heading6">
    <w:name w:val="heading 6"/>
    <w:basedOn w:val="Normal"/>
    <w:next w:val="Normal"/>
    <w:qFormat/>
    <w:pPr>
      <w:widowControl w:val="0"/>
      <w:numPr>
        <w:numId w:val="6"/>
      </w:numPr>
      <w:outlineLvl w:val="5"/>
    </w:pPr>
    <w:rPr>
      <w:rFonts w:ascii="Courier" w:hAnsi="Courier"/>
      <w:lang w:val="en-US"/>
    </w:rPr>
  </w:style>
  <w:style w:type="paragraph" w:styleId="Heading7">
    <w:name w:val="heading 7"/>
    <w:basedOn w:val="Normal"/>
    <w:next w:val="Normal"/>
    <w:qFormat/>
    <w:pPr>
      <w:widowControl w:val="0"/>
      <w:numPr>
        <w:numId w:val="7"/>
      </w:numPr>
      <w:outlineLvl w:val="6"/>
    </w:pPr>
    <w:rPr>
      <w:rFonts w:ascii="Courier" w:hAnsi="Courier"/>
      <w:lang w:val="en-US"/>
    </w:rPr>
  </w:style>
  <w:style w:type="paragraph" w:styleId="Heading8">
    <w:name w:val="heading 8"/>
    <w:basedOn w:val="Normal"/>
    <w:next w:val="Normal"/>
    <w:qFormat/>
    <w:pPr>
      <w:widowControl w:val="0"/>
      <w:numPr>
        <w:numId w:val="8"/>
      </w:numPr>
      <w:outlineLvl w:val="7"/>
    </w:pPr>
    <w:rPr>
      <w:rFonts w:ascii="Courier" w:hAnsi="Courier"/>
      <w:lang w:val="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z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piHA">
    <w:name w:val="Opi_H_A"/>
    <w:basedOn w:val="JuHIRoman"/>
    <w:next w:val="OpiPara"/>
    <w:rsid w:val="00A16763"/>
    <w:pPr>
      <w:tabs>
        <w:tab w:val="clear" w:pos="357"/>
      </w:tabs>
    </w:pPr>
    <w:rPr>
      <w:b/>
    </w:rPr>
  </w:style>
  <w:style w:type="paragraph" w:customStyle="1" w:styleId="JuHIRoman">
    <w:name w:val="Ju_H_I_Roman"/>
    <w:basedOn w:val="JuHHead"/>
    <w:next w:val="JuPara"/>
    <w:rsid w:val="00A16763"/>
    <w:pPr>
      <w:tabs>
        <w:tab w:val="left" w:pos="357"/>
      </w:tabs>
      <w:spacing w:before="360"/>
      <w:ind w:left="357" w:hanging="357"/>
      <w:outlineLvl w:val="1"/>
    </w:pPr>
    <w:rPr>
      <w:sz w:val="24"/>
    </w:rPr>
  </w:style>
  <w:style w:type="paragraph" w:customStyle="1" w:styleId="JuHHead">
    <w:name w:val="Ju_H_Head"/>
    <w:basedOn w:val="NormalTimesNewRoman"/>
    <w:next w:val="JuPara"/>
    <w:rsid w:val="00A16763"/>
    <w:pPr>
      <w:keepNext/>
      <w:keepLines/>
      <w:spacing w:before="720" w:after="240"/>
      <w:jc w:val="both"/>
      <w:outlineLvl w:val="0"/>
    </w:pPr>
    <w:rPr>
      <w:sz w:val="28"/>
    </w:rPr>
  </w:style>
  <w:style w:type="paragraph" w:customStyle="1" w:styleId="NormalTimesNewRoman">
    <w:name w:val="Normal_TimesNewRoman"/>
    <w:rsid w:val="00A16763"/>
    <w:rPr>
      <w:sz w:val="24"/>
      <w:lang w:val="en-GB" w:eastAsia="fr-FR"/>
    </w:rPr>
  </w:style>
  <w:style w:type="paragraph" w:customStyle="1" w:styleId="JuPara">
    <w:name w:val="Ju_Para"/>
    <w:aliases w:val="Left,First line:  0 cm"/>
    <w:basedOn w:val="NormalTimesNewRoman"/>
    <w:rsid w:val="00A16763"/>
    <w:pPr>
      <w:ind w:firstLine="284"/>
      <w:jc w:val="both"/>
    </w:pPr>
  </w:style>
  <w:style w:type="character" w:customStyle="1" w:styleId="JuParaCar">
    <w:name w:val="Ju_Para Car"/>
    <w:basedOn w:val="DefaultParagraphFont"/>
    <w:rPr>
      <w:rFonts w:cs="Times New Roman"/>
      <w:spacing w:val="0"/>
      <w:sz w:val="24"/>
      <w:lang w:val="en-GB" w:bidi="ar-SA"/>
    </w:rPr>
  </w:style>
  <w:style w:type="character" w:customStyle="1" w:styleId="JuHIRomanChar">
    <w:name w:val="Ju_H_I_Roman Char"/>
    <w:basedOn w:val="DefaultParagraphFont"/>
    <w:rPr>
      <w:rFonts w:cs="Times New Roman"/>
      <w:spacing w:val="0"/>
      <w:sz w:val="24"/>
      <w:lang w:val="en-GB" w:bidi="ar-SA"/>
    </w:rPr>
  </w:style>
  <w:style w:type="paragraph" w:customStyle="1" w:styleId="OpiPara">
    <w:name w:val="Opi_Para"/>
    <w:basedOn w:val="JuPara"/>
    <w:rsid w:val="00A16763"/>
  </w:style>
  <w:style w:type="paragraph" w:customStyle="1" w:styleId="OpiH1">
    <w:name w:val="Opi_H_1."/>
    <w:basedOn w:val="OpiHA"/>
    <w:next w:val="OpiPara"/>
    <w:rsid w:val="00A16763"/>
    <w:pPr>
      <w:spacing w:before="240" w:after="120"/>
      <w:ind w:left="635"/>
      <w:outlineLvl w:val="2"/>
    </w:pPr>
    <w:rPr>
      <w:b w:val="0"/>
      <w:i/>
    </w:rPr>
  </w:style>
  <w:style w:type="paragraph" w:customStyle="1" w:styleId="OpiHa0">
    <w:name w:val="Opi_H_a"/>
    <w:basedOn w:val="OpiH1"/>
    <w:next w:val="OpiPara"/>
    <w:rsid w:val="00A16763"/>
    <w:pPr>
      <w:ind w:left="833"/>
      <w:outlineLvl w:val="3"/>
    </w:pPr>
    <w:rPr>
      <w:b/>
      <w:i w:val="0"/>
      <w:sz w:val="20"/>
    </w:rPr>
  </w:style>
  <w:style w:type="paragraph" w:customStyle="1" w:styleId="OpiHHead">
    <w:name w:val="Opi_H_Head"/>
    <w:basedOn w:val="JuHHead"/>
    <w:next w:val="OpiPara"/>
    <w:rsid w:val="00A16763"/>
    <w:pPr>
      <w:spacing w:before="0"/>
      <w:jc w:val="center"/>
    </w:pPr>
  </w:style>
  <w:style w:type="paragraph" w:customStyle="1" w:styleId="OpiHi">
    <w:name w:val="Opi_H_i"/>
    <w:basedOn w:val="OpiHa0"/>
    <w:next w:val="OpiPara"/>
    <w:rsid w:val="00A16763"/>
    <w:pPr>
      <w:ind w:left="1037"/>
      <w:outlineLvl w:val="4"/>
    </w:pPr>
    <w:rPr>
      <w:b w:val="0"/>
      <w:i/>
    </w:rPr>
  </w:style>
  <w:style w:type="paragraph" w:styleId="Footer">
    <w:name w:val="footer"/>
    <w:basedOn w:val="NormalTimesNewRoman"/>
    <w:rsid w:val="00A16763"/>
    <w:pPr>
      <w:tabs>
        <w:tab w:val="center" w:pos="3686"/>
        <w:tab w:val="right" w:pos="7371"/>
      </w:tabs>
    </w:pPr>
    <w:rPr>
      <w:sz w:val="18"/>
    </w:rPr>
  </w:style>
  <w:style w:type="paragraph" w:customStyle="1" w:styleId="JuJudges">
    <w:name w:val="Ju_Judges"/>
    <w:basedOn w:val="NormalTimesNewRoman"/>
    <w:rsid w:val="00A16763"/>
    <w:pPr>
      <w:tabs>
        <w:tab w:val="left" w:pos="567"/>
        <w:tab w:val="left" w:pos="1134"/>
      </w:tabs>
    </w:pPr>
  </w:style>
  <w:style w:type="character" w:customStyle="1" w:styleId="JuJudgesChar">
    <w:name w:val="Ju_Judges Char"/>
    <w:basedOn w:val="DefaultParagraphFont"/>
    <w:rPr>
      <w:rFonts w:cs="Times New Roman"/>
      <w:spacing w:val="0"/>
      <w:sz w:val="24"/>
      <w:lang w:val="en-GB" w:bidi="ar-SA"/>
    </w:rPr>
  </w:style>
  <w:style w:type="character" w:styleId="Strong">
    <w:name w:val="Strong"/>
    <w:basedOn w:val="DefaultParagraphFont"/>
    <w:qFormat/>
    <w:rPr>
      <w:rFonts w:cs="Times New Roman"/>
      <w:b/>
      <w:spacing w:val="0"/>
    </w:rPr>
  </w:style>
  <w:style w:type="paragraph" w:customStyle="1" w:styleId="JuHA">
    <w:name w:val="Ju_H_A"/>
    <w:basedOn w:val="JuHIRoman"/>
    <w:next w:val="JuPara"/>
    <w:rsid w:val="00A16763"/>
    <w:pPr>
      <w:tabs>
        <w:tab w:val="clear" w:pos="357"/>
        <w:tab w:val="left" w:pos="584"/>
      </w:tabs>
      <w:ind w:left="584" w:hanging="352"/>
      <w:outlineLvl w:val="2"/>
    </w:pPr>
    <w:rPr>
      <w:b/>
    </w:rPr>
  </w:style>
  <w:style w:type="paragraph" w:customStyle="1" w:styleId="JuQuot">
    <w:name w:val="Ju_Quot"/>
    <w:basedOn w:val="JuPara"/>
    <w:rsid w:val="00A16763"/>
    <w:pPr>
      <w:spacing w:before="120" w:after="120"/>
      <w:ind w:left="425" w:firstLine="142"/>
    </w:pPr>
    <w:rPr>
      <w:sz w:val="20"/>
    </w:rPr>
  </w:style>
  <w:style w:type="paragraph" w:customStyle="1" w:styleId="JuSigned">
    <w:name w:val="Ju_Signed"/>
    <w:basedOn w:val="NormalTimesNewRoman"/>
    <w:next w:val="JuParaLast"/>
    <w:rsid w:val="00A16763"/>
    <w:pPr>
      <w:tabs>
        <w:tab w:val="center" w:pos="851"/>
        <w:tab w:val="center" w:pos="6407"/>
      </w:tabs>
      <w:spacing w:before="720"/>
    </w:pPr>
  </w:style>
  <w:style w:type="paragraph" w:customStyle="1" w:styleId="JuParaLast">
    <w:name w:val="Ju_Para_Last"/>
    <w:basedOn w:val="JuPara"/>
    <w:next w:val="JuPara"/>
    <w:rsid w:val="00A16763"/>
    <w:pPr>
      <w:keepNext/>
      <w:keepLines/>
      <w:spacing w:before="240"/>
    </w:pPr>
  </w:style>
  <w:style w:type="paragraph" w:customStyle="1" w:styleId="JuCase">
    <w:name w:val="Ju_Case"/>
    <w:basedOn w:val="JuPara"/>
    <w:next w:val="JuPara"/>
    <w:rsid w:val="00A16763"/>
    <w:rPr>
      <w:b/>
    </w:rPr>
  </w:style>
  <w:style w:type="paragraph" w:customStyle="1" w:styleId="JuList">
    <w:name w:val="Ju_List"/>
    <w:basedOn w:val="JuPara"/>
    <w:rsid w:val="00A16763"/>
    <w:pPr>
      <w:ind w:left="340" w:hanging="340"/>
    </w:pPr>
  </w:style>
  <w:style w:type="paragraph" w:customStyle="1" w:styleId="JuHArticle">
    <w:name w:val="Ju_H_Article"/>
    <w:basedOn w:val="JuHa0"/>
    <w:next w:val="JuQuot"/>
    <w:rsid w:val="00A16763"/>
    <w:pPr>
      <w:ind w:left="0" w:firstLine="0"/>
      <w:jc w:val="center"/>
    </w:pPr>
  </w:style>
  <w:style w:type="paragraph" w:customStyle="1" w:styleId="JuHa0">
    <w:name w:val="Ju_H_a"/>
    <w:basedOn w:val="JuH1"/>
    <w:next w:val="JuPara"/>
    <w:rsid w:val="00A16763"/>
    <w:pPr>
      <w:tabs>
        <w:tab w:val="clear" w:pos="731"/>
        <w:tab w:val="left" w:pos="975"/>
      </w:tabs>
      <w:ind w:left="975" w:hanging="340"/>
      <w:outlineLvl w:val="4"/>
    </w:pPr>
    <w:rPr>
      <w:b/>
      <w:i w:val="0"/>
      <w:sz w:val="20"/>
    </w:rPr>
  </w:style>
  <w:style w:type="paragraph" w:customStyle="1" w:styleId="JuH1">
    <w:name w:val="Ju_H_1."/>
    <w:basedOn w:val="JuHA"/>
    <w:next w:val="JuPara"/>
    <w:rsid w:val="00A16763"/>
    <w:pPr>
      <w:tabs>
        <w:tab w:val="clear" w:pos="584"/>
        <w:tab w:val="left" w:pos="731"/>
      </w:tabs>
      <w:spacing w:before="240" w:after="120"/>
      <w:ind w:left="732" w:hanging="301"/>
      <w:outlineLvl w:val="3"/>
    </w:pPr>
    <w:rPr>
      <w:b w:val="0"/>
      <w:i/>
    </w:rPr>
  </w:style>
  <w:style w:type="paragraph" w:customStyle="1" w:styleId="JuCourt">
    <w:name w:val="Ju_Court"/>
    <w:basedOn w:val="JuJudges"/>
    <w:rsid w:val="00A16763"/>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16763"/>
  </w:style>
  <w:style w:type="paragraph" w:customStyle="1" w:styleId="OpiTranslation">
    <w:name w:val="Opi_Translation"/>
    <w:basedOn w:val="OpiHHead"/>
    <w:next w:val="OpiPara"/>
    <w:rsid w:val="00A16763"/>
    <w:rPr>
      <w:i/>
      <w:sz w:val="24"/>
    </w:rPr>
  </w:style>
  <w:style w:type="paragraph" w:styleId="FootnoteText">
    <w:name w:val="footnote text"/>
    <w:basedOn w:val="Normal"/>
    <w:semiHidden/>
    <w:rsid w:val="00A16763"/>
    <w:pPr>
      <w:autoSpaceDE/>
      <w:autoSpaceDN/>
      <w:adjustRightInd/>
      <w:jc w:val="both"/>
    </w:pPr>
    <w:rPr>
      <w:sz w:val="20"/>
      <w:lang w:eastAsia="fr-FR"/>
    </w:rPr>
  </w:style>
  <w:style w:type="character" w:styleId="FootnoteReference">
    <w:name w:val="footnote reference"/>
    <w:basedOn w:val="DefaultParagraphFont"/>
    <w:semiHidden/>
    <w:rsid w:val="00A16763"/>
    <w:rPr>
      <w:vertAlign w:val="superscript"/>
    </w:rPr>
  </w:style>
  <w:style w:type="paragraph" w:customStyle="1" w:styleId="JuHi">
    <w:name w:val="Ju_H_i"/>
    <w:basedOn w:val="JuHa0"/>
    <w:next w:val="JuPara"/>
    <w:rsid w:val="00A16763"/>
    <w:pPr>
      <w:tabs>
        <w:tab w:val="clear" w:pos="975"/>
        <w:tab w:val="left" w:pos="1191"/>
      </w:tabs>
      <w:ind w:left="1190" w:hanging="357"/>
      <w:outlineLvl w:val="5"/>
    </w:pPr>
    <w:rPr>
      <w:b w:val="0"/>
      <w:i/>
    </w:rPr>
  </w:style>
  <w:style w:type="paragraph" w:styleId="Header">
    <w:name w:val="header"/>
    <w:basedOn w:val="NormalTimesNewRoman"/>
    <w:rsid w:val="00A16763"/>
    <w:pPr>
      <w:tabs>
        <w:tab w:val="center" w:pos="3686"/>
        <w:tab w:val="right" w:pos="7371"/>
      </w:tabs>
    </w:pPr>
    <w:rPr>
      <w:sz w:val="18"/>
    </w:rPr>
  </w:style>
  <w:style w:type="character" w:styleId="PageNumber">
    <w:name w:val="page number"/>
    <w:basedOn w:val="DefaultParagraphFont"/>
    <w:rsid w:val="00A16763"/>
    <w:rPr>
      <w:sz w:val="18"/>
    </w:rPr>
  </w:style>
  <w:style w:type="paragraph" w:customStyle="1" w:styleId="JuH">
    <w:name w:val="Ju_H_"/>
    <w:basedOn w:val="JuHalpha"/>
    <w:next w:val="JuPara"/>
    <w:pPr>
      <w:tabs>
        <w:tab w:val="clear" w:pos="1372"/>
      </w:tabs>
      <w:ind w:left="1236" w:firstLine="0"/>
    </w:pPr>
    <w:rPr>
      <w:i/>
    </w:rPr>
  </w:style>
  <w:style w:type="paragraph" w:customStyle="1" w:styleId="JuHalpha">
    <w:name w:val="Ju_H_alpha"/>
    <w:basedOn w:val="JuHi"/>
    <w:next w:val="JuPara"/>
    <w:rsid w:val="00A16763"/>
    <w:pPr>
      <w:tabs>
        <w:tab w:val="clear" w:pos="1191"/>
        <w:tab w:val="left" w:pos="1372"/>
      </w:tabs>
      <w:ind w:left="1373" w:hanging="335"/>
    </w:pPr>
    <w:rPr>
      <w:i w:val="0"/>
    </w:rPr>
  </w:style>
  <w:style w:type="paragraph" w:customStyle="1" w:styleId="JuLista">
    <w:name w:val="Ju_List_a"/>
    <w:basedOn w:val="JuList"/>
    <w:rsid w:val="00A16763"/>
    <w:pPr>
      <w:ind w:left="346" w:firstLine="0"/>
    </w:pPr>
  </w:style>
  <w:style w:type="paragraph" w:customStyle="1" w:styleId="JuListi">
    <w:name w:val="Ju_List_i"/>
    <w:basedOn w:val="JuLista"/>
    <w:rsid w:val="00A16763"/>
    <w:pPr>
      <w:ind w:left="794"/>
    </w:pPr>
  </w:style>
  <w:style w:type="character" w:styleId="CommentReference">
    <w:name w:val="annotation reference"/>
    <w:basedOn w:val="DefaultParagraphFont"/>
    <w:rPr>
      <w:rFonts w:cs="Times New Roman"/>
      <w:spacing w:val="0"/>
      <w:sz w:val="16"/>
    </w:rPr>
  </w:style>
  <w:style w:type="paragraph" w:styleId="CommentText">
    <w:name w:val="annotation text"/>
    <w:basedOn w:val="Normal"/>
    <w:rPr>
      <w:sz w:val="20"/>
    </w:rPr>
  </w:style>
  <w:style w:type="paragraph" w:customStyle="1" w:styleId="JuInitialled">
    <w:name w:val="Ju_Initialled"/>
    <w:basedOn w:val="JuSigned"/>
    <w:rsid w:val="00A16763"/>
    <w:pPr>
      <w:tabs>
        <w:tab w:val="clear" w:pos="851"/>
      </w:tabs>
      <w:jc w:val="right"/>
    </w:pPr>
  </w:style>
  <w:style w:type="paragraph" w:customStyle="1" w:styleId="JuHeader">
    <w:name w:val="Ju_Header"/>
    <w:basedOn w:val="Header"/>
    <w:rsid w:val="00A16763"/>
  </w:style>
  <w:style w:type="paragraph" w:customStyle="1" w:styleId="DecHTitle">
    <w:name w:val="Dec_H_Title"/>
    <w:basedOn w:val="NormalTimesNewRoman"/>
    <w:rsid w:val="00A16763"/>
    <w:pPr>
      <w:spacing w:after="240"/>
      <w:jc w:val="center"/>
      <w:outlineLvl w:val="0"/>
    </w:pPr>
    <w:rPr>
      <w:sz w:val="28"/>
    </w:rPr>
  </w:style>
  <w:style w:type="paragraph" w:customStyle="1" w:styleId="DecHCase">
    <w:name w:val="Dec_H_Case"/>
    <w:basedOn w:val="DecHTitle"/>
    <w:next w:val="JuPara"/>
    <w:rsid w:val="00A16763"/>
    <w:rPr>
      <w:sz w:val="24"/>
    </w:rPr>
  </w:style>
  <w:style w:type="paragraph" w:customStyle="1" w:styleId="DecList">
    <w:name w:val="Dec_List"/>
    <w:basedOn w:val="NormalTimesNewRoman"/>
    <w:rsid w:val="00A16763"/>
    <w:pPr>
      <w:spacing w:before="240"/>
      <w:ind w:left="284"/>
      <w:jc w:val="both"/>
    </w:pPr>
  </w:style>
  <w:style w:type="paragraph" w:customStyle="1" w:styleId="SuCoverTitle1">
    <w:name w:val="Su_Cover_Title1"/>
    <w:basedOn w:val="NormalTimesNewRoman"/>
    <w:next w:val="SuCoverTitle2"/>
    <w:pPr>
      <w:spacing w:before="2500"/>
      <w:jc w:val="center"/>
    </w:pPr>
    <w:rPr>
      <w:sz w:val="22"/>
    </w:rPr>
  </w:style>
  <w:style w:type="paragraph" w:customStyle="1" w:styleId="SuCoverTitle2">
    <w:name w:val="Su_Cover_Title2"/>
    <w:basedOn w:val="SuCoverTitle1"/>
    <w:next w:val="Normal"/>
    <w:pPr>
      <w:spacing w:before="240"/>
    </w:pPr>
    <w:rPr>
      <w:sz w:val="18"/>
    </w:rPr>
  </w:style>
  <w:style w:type="paragraph" w:customStyle="1" w:styleId="JuQuotSub">
    <w:name w:val="Ju_Quot_Sub"/>
    <w:basedOn w:val="JuQuot"/>
    <w:rsid w:val="00A16763"/>
    <w:pPr>
      <w:ind w:left="567"/>
    </w:pPr>
  </w:style>
  <w:style w:type="paragraph" w:customStyle="1" w:styleId="JuParaSub">
    <w:name w:val="Ju_Para_Sub"/>
    <w:basedOn w:val="JuPara"/>
    <w:rsid w:val="00A16763"/>
    <w:pPr>
      <w:ind w:left="284"/>
    </w:pPr>
    <w:rPr>
      <w:szCs w:val="24"/>
    </w:rPr>
  </w:style>
  <w:style w:type="paragraph" w:customStyle="1" w:styleId="SuPara">
    <w:name w:val="Su_Para"/>
    <w:basedOn w:val="SuKeywords"/>
    <w:pPr>
      <w:spacing w:before="0" w:after="0"/>
    </w:pPr>
    <w:rPr>
      <w:i w:val="0"/>
    </w:rPr>
  </w:style>
  <w:style w:type="paragraph" w:customStyle="1" w:styleId="SuKeywords">
    <w:name w:val="Su_Keywords"/>
    <w:basedOn w:val="SuHHead"/>
    <w:pPr>
      <w:spacing w:before="120"/>
    </w:pPr>
    <w:rPr>
      <w:b w:val="0"/>
      <w:i/>
    </w:rPr>
  </w:style>
  <w:style w:type="paragraph" w:customStyle="1" w:styleId="SuHHead">
    <w:name w:val="Su_H_Head"/>
    <w:basedOn w:val="SuSubject"/>
    <w:pPr>
      <w:spacing w:after="120"/>
    </w:pPr>
  </w:style>
  <w:style w:type="paragraph" w:customStyle="1" w:styleId="SuSubject">
    <w:name w:val="Su_Subject"/>
    <w:basedOn w:val="SuSummary"/>
    <w:pPr>
      <w:spacing w:before="360"/>
      <w:jc w:val="both"/>
    </w:pPr>
    <w:rPr>
      <w:b/>
      <w:sz w:val="22"/>
    </w:rPr>
  </w:style>
  <w:style w:type="paragraph" w:customStyle="1" w:styleId="SuSummary">
    <w:name w:val="Su_Summary"/>
    <w:basedOn w:val="NormalTimesNewRoman"/>
    <w:next w:val="SuSubject"/>
    <w:pPr>
      <w:spacing w:after="240"/>
      <w:jc w:val="center"/>
    </w:pPr>
  </w:style>
  <w:style w:type="paragraph" w:styleId="BalloonText">
    <w:name w:val="Balloon Text"/>
    <w:basedOn w:val="Normal"/>
    <w:rPr>
      <w:rFonts w:ascii="Tahoma" w:hAnsi="Tahoma" w:cs="Tahoma"/>
      <w:sz w:val="16"/>
      <w:szCs w:val="16"/>
    </w:rPr>
  </w:style>
  <w:style w:type="character" w:styleId="Hyperlink">
    <w:name w:val="Hyperlink"/>
    <w:basedOn w:val="DefaultParagraphFont"/>
    <w:rsid w:val="00A16763"/>
    <w:rPr>
      <w:color w:val="0000FF"/>
      <w:u w:val="single"/>
    </w:rPr>
  </w:style>
  <w:style w:type="character" w:styleId="EndnoteReference">
    <w:name w:val="endnote reference"/>
    <w:basedOn w:val="DefaultParagraphFont"/>
    <w:semiHidden/>
    <w:rsid w:val="00A16763"/>
    <w:rPr>
      <w:vertAlign w:val="superscript"/>
    </w:rPr>
  </w:style>
  <w:style w:type="paragraph" w:styleId="EndnoteText">
    <w:name w:val="endnote text"/>
    <w:basedOn w:val="Normal"/>
    <w:semiHidden/>
    <w:rsid w:val="00A16763"/>
    <w:pPr>
      <w:autoSpaceDE/>
      <w:autoSpaceDN/>
      <w:adjustRightInd/>
    </w:pPr>
    <w:rPr>
      <w:sz w:val="20"/>
      <w:lang w:eastAsia="fr-FR"/>
    </w:rPr>
  </w:style>
  <w:style w:type="character" w:styleId="FollowedHyperlink">
    <w:name w:val="FollowedHyperlink"/>
    <w:basedOn w:val="DefaultParagraphFont"/>
    <w:rsid w:val="00A16763"/>
    <w:rPr>
      <w:color w:val="800080"/>
      <w:u w:val="single"/>
    </w:rPr>
  </w:style>
  <w:style w:type="paragraph" w:customStyle="1" w:styleId="JuAppQuestion">
    <w:name w:val="Ju_App_Question"/>
    <w:basedOn w:val="ListBullet"/>
    <w:rsid w:val="00A16763"/>
    <w:pPr>
      <w:numPr>
        <w:ilvl w:val="0"/>
        <w:numId w:val="9"/>
      </w:numPr>
      <w:suppressAutoHyphens w:val="0"/>
      <w:autoSpaceDE/>
      <w:autoSpaceDN/>
      <w:adjustRightInd/>
    </w:pPr>
    <w:rPr>
      <w:b/>
      <w:color w:val="333333"/>
      <w:lang w:eastAsia="fr-FR"/>
    </w:rPr>
  </w:style>
  <w:style w:type="paragraph" w:styleId="ListBullet">
    <w:name w:val="List Bullet"/>
    <w:basedOn w:val="Normal"/>
    <w:pPr>
      <w:tabs>
        <w:tab w:val="num" w:pos="360"/>
      </w:tabs>
      <w:ind w:left="360" w:hanging="360"/>
    </w:pPr>
  </w:style>
  <w:style w:type="character" w:customStyle="1" w:styleId="JuNames">
    <w:name w:val="Ju_Names"/>
    <w:basedOn w:val="DefaultParagraphFont"/>
    <w:rsid w:val="00A16763"/>
    <w:rPr>
      <w:smallCaps/>
    </w:rPr>
  </w:style>
  <w:style w:type="paragraph" w:customStyle="1" w:styleId="OpiParaSub">
    <w:name w:val="Opi_Para_Sub"/>
    <w:basedOn w:val="JuParaSub"/>
    <w:rsid w:val="00A16763"/>
  </w:style>
  <w:style w:type="paragraph" w:customStyle="1" w:styleId="OpiQuotSub">
    <w:name w:val="Opi_Quot_Sub"/>
    <w:basedOn w:val="JuQuotSub"/>
    <w:rsid w:val="00A16763"/>
  </w:style>
  <w:style w:type="paragraph" w:styleId="CommentSubject">
    <w:name w:val="annotation subject"/>
    <w:basedOn w:val="CommentText"/>
    <w:next w:val="CommentText"/>
    <w:rPr>
      <w:b/>
    </w:rPr>
  </w:style>
  <w:style w:type="paragraph" w:styleId="DocumentMap">
    <w:name w:val="Document Map"/>
    <w:basedOn w:val="Normal"/>
    <w:pPr>
      <w:shd w:val="clear" w:color="auto" w:fill="000080"/>
    </w:pPr>
    <w:rPr>
      <w:rFonts w:ascii="Tahoma" w:hAnsi="Tahoma" w:cs="Tahoma"/>
      <w:sz w:val="20"/>
    </w:rPr>
  </w:style>
  <w:style w:type="character" w:customStyle="1" w:styleId="JuParaChar">
    <w:name w:val="Ju_Para Char"/>
    <w:basedOn w:val="DefaultParagraphFont"/>
    <w:rPr>
      <w:rFonts w:cs="Times New Roman"/>
      <w:spacing w:val="0"/>
      <w:sz w:val="24"/>
      <w:lang w:val="fr-FR" w:bidi="ar-SA"/>
    </w:rPr>
  </w:style>
  <w:style w:type="character" w:customStyle="1" w:styleId="JuH1Char">
    <w:name w:val="Ju_H_1. Char"/>
    <w:basedOn w:val="DefaultParagraphFont"/>
    <w:rPr>
      <w:rFonts w:cs="Times New Roman"/>
      <w:i/>
      <w:spacing w:val="0"/>
      <w:sz w:val="24"/>
      <w:lang w:val="en-GB" w:bidi="ar-SA"/>
    </w:rPr>
  </w:style>
  <w:style w:type="character" w:customStyle="1" w:styleId="coe-005fcote--char">
    <w:name w:val="coe-005fcote--char"/>
    <w:basedOn w:val="DefaultParagraphFont"/>
    <w:rPr>
      <w:rFonts w:cs="Times New Roman"/>
      <w:spacing w:val="0"/>
    </w:rPr>
  </w:style>
  <w:style w:type="character" w:customStyle="1" w:styleId="ju-005fpara--char">
    <w:name w:val="ju-005fpara--char"/>
    <w:basedOn w:val="DefaultParagraphFont"/>
    <w:rPr>
      <w:rFonts w:cs="Times New Roman"/>
      <w:spacing w:val="0"/>
    </w:rPr>
  </w:style>
  <w:style w:type="paragraph" w:customStyle="1" w:styleId="DeltaViewTableHeading">
    <w:name w:val="DeltaView Table Heading"/>
    <w:basedOn w:val="Normal"/>
    <w:pPr>
      <w:suppressAutoHyphens w:val="0"/>
      <w:spacing w:after="120"/>
    </w:pPr>
    <w:rPr>
      <w:rFonts w:ascii="Arial" w:hAnsi="Arial"/>
      <w:b/>
      <w:szCs w:val="24"/>
      <w:lang w:val="en-US"/>
    </w:rPr>
  </w:style>
  <w:style w:type="paragraph" w:customStyle="1" w:styleId="DeltaViewTableBody">
    <w:name w:val="DeltaView Table Body"/>
    <w:basedOn w:val="Normal"/>
    <w:pPr>
      <w:suppressAutoHyphens w:val="0"/>
    </w:pPr>
    <w:rPr>
      <w:rFonts w:ascii="Arial" w:hAnsi="Arial"/>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pPr>
      <w:suppressAutoHyphens w:val="0"/>
    </w:pPr>
    <w:rPr>
      <w:sz w:val="18"/>
      <w:szCs w:val="24"/>
      <w:lang w:val="en-US"/>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basedOn w:val="DefaultParagraphFo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basedOn w:val="DeltaViewComment"/>
    <w:rPr>
      <w:color w:val="0000FF"/>
      <w:spacing w:val="0"/>
      <w:u w:val="double"/>
    </w:rPr>
  </w:style>
  <w:style w:type="character" w:customStyle="1" w:styleId="DeltaViewDeletedComment">
    <w:name w:val="DeltaView Deleted Comment"/>
    <w:basedOn w:val="DeltaViewComment"/>
    <w:rPr>
      <w:strike/>
      <w:color w:val="FF0000"/>
      <w:spacing w:val="0"/>
    </w:rPr>
  </w:style>
  <w:style w:type="character" w:customStyle="1" w:styleId="DefaultTimesNewRoman">
    <w:name w:val="Default_TimesNewRoman"/>
    <w:basedOn w:val="DefaultParagraphFont"/>
    <w:rsid w:val="00A16763"/>
    <w:rPr>
      <w:rFonts w:ascii="Times New Roman" w:hAnsi="Times New Roman"/>
    </w:rPr>
  </w:style>
  <w:style w:type="paragraph" w:customStyle="1" w:styleId="JuH0">
    <w:name w:val="Ju_H_–"/>
    <w:basedOn w:val="JuHalpha"/>
    <w:next w:val="JuPara"/>
    <w:rsid w:val="00A16763"/>
    <w:pPr>
      <w:tabs>
        <w:tab w:val="clear" w:pos="1372"/>
      </w:tabs>
      <w:ind w:left="1236" w:firstLine="0"/>
    </w:pPr>
    <w:rPr>
      <w:i/>
    </w:rPr>
  </w:style>
  <w:style w:type="character" w:customStyle="1" w:styleId="JuITMark">
    <w:name w:val="Ju_ITMark"/>
    <w:basedOn w:val="DefaultTimesNewRoman"/>
    <w:rsid w:val="00A16763"/>
    <w:rPr>
      <w:rFonts w:ascii="Times New Roman" w:hAnsi="Times New Roman"/>
      <w:vanish/>
      <w:color w:val="339966"/>
      <w:sz w:val="16"/>
      <w:szCs w:val="16"/>
      <w:lang w:val="fi-FI"/>
    </w:rPr>
  </w:style>
  <w:style w:type="paragraph" w:customStyle="1" w:styleId="JuTitle">
    <w:name w:val="Ju_Title"/>
    <w:basedOn w:val="JuHHead"/>
    <w:next w:val="JuPara"/>
    <w:rsid w:val="00A16763"/>
    <w:pPr>
      <w:jc w:val="center"/>
    </w:pPr>
    <w:rPr>
      <w:b/>
      <w:caps/>
      <w:sz w:val="24"/>
      <w:szCs w:val="24"/>
      <w:u w:val="single"/>
    </w:rPr>
  </w:style>
  <w:style w:type="paragraph" w:customStyle="1" w:styleId="ju-005fquot">
    <w:name w:val="ju-005fquot"/>
    <w:basedOn w:val="Normal"/>
    <w:rsid w:val="0082501E"/>
    <w:pPr>
      <w:suppressAutoHyphens w:val="0"/>
      <w:autoSpaceDE/>
      <w:autoSpaceDN/>
      <w:adjustRightInd/>
      <w:spacing w:before="100" w:beforeAutospacing="1" w:after="100" w:afterAutospacing="1"/>
    </w:pPr>
    <w:rPr>
      <w:szCs w:val="24"/>
    </w:rPr>
  </w:style>
  <w:style w:type="paragraph" w:customStyle="1" w:styleId="ju-005fpara-002cleft-002cfirst-0020line-003a-0020-00200-0020cm">
    <w:name w:val="ju-005fpara-002cleft-002cfirst-0020line-003a-0020-00200-0020cm"/>
    <w:basedOn w:val="Normal"/>
    <w:rsid w:val="008A009A"/>
    <w:pPr>
      <w:suppressAutoHyphens w:val="0"/>
      <w:autoSpaceDE/>
      <w:autoSpaceDN/>
      <w:adjustRightInd/>
      <w:spacing w:before="100" w:beforeAutospacing="1" w:after="100" w:afterAutospacing="1"/>
    </w:pPr>
    <w:rPr>
      <w:szCs w:val="24"/>
    </w:rPr>
  </w:style>
  <w:style w:type="character" w:customStyle="1" w:styleId="normal--char">
    <w:name w:val="normal--char"/>
    <w:basedOn w:val="DefaultParagraphFont"/>
    <w:rsid w:val="00FA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27129">
      <w:bodyDiv w:val="1"/>
      <w:marLeft w:val="0"/>
      <w:marRight w:val="0"/>
      <w:marTop w:val="0"/>
      <w:marBottom w:val="0"/>
      <w:divBdr>
        <w:top w:val="none" w:sz="0" w:space="0" w:color="auto"/>
        <w:left w:val="none" w:sz="0" w:space="0" w:color="auto"/>
        <w:bottom w:val="none" w:sz="0" w:space="0" w:color="auto"/>
        <w:right w:val="none" w:sz="0" w:space="0" w:color="auto"/>
      </w:divBdr>
    </w:div>
    <w:div w:id="1632977543">
      <w:bodyDiv w:val="1"/>
      <w:marLeft w:val="0"/>
      <w:marRight w:val="0"/>
      <w:marTop w:val="0"/>
      <w:marBottom w:val="0"/>
      <w:divBdr>
        <w:top w:val="none" w:sz="0" w:space="0" w:color="auto"/>
        <w:left w:val="none" w:sz="0" w:space="0" w:color="auto"/>
        <w:bottom w:val="none" w:sz="0" w:space="0" w:color="auto"/>
        <w:right w:val="none" w:sz="0" w:space="0" w:color="auto"/>
      </w:divBdr>
    </w:div>
    <w:div w:id="170513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39E47-98AB-48B2-A11D-502D449C2461}">
  <ds:schemaRefs>
    <ds:schemaRef ds:uri="http://schemas.microsoft.com/sharepoint/v3/contenttype/forms"/>
  </ds:schemaRefs>
</ds:datastoreItem>
</file>

<file path=customXml/itemProps2.xml><?xml version="1.0" encoding="utf-8"?>
<ds:datastoreItem xmlns:ds="http://schemas.openxmlformats.org/officeDocument/2006/customXml" ds:itemID="{502373F5-8622-4E1C-A15A-F7EBEA0A4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10963</Words>
  <Characters>62493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73310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5</cp:revision>
  <cp:lastPrinted>2012-07-11T14:34:00Z</cp:lastPrinted>
  <dcterms:created xsi:type="dcterms:W3CDTF">2012-11-23T13:14:00Z</dcterms:created>
  <dcterms:modified xsi:type="dcterms:W3CDTF">2012-11-23T13:14:00Z</dcterms:modified>
  <cp:category>ECHR Template</cp:category>
</cp:coreProperties>
</file>